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pPr w:leftFromText="180" w:rightFromText="180" w:vertAnchor="text" w:horzAnchor="page" w:tblpXSpec="center" w:tblpY="6"/>
        <w:tblOverlap w:val="never"/>
        <w:tblW w:w="8520" w:type="dxa"/>
        <w:jc w:val="center"/>
        <w:tblBorders>
          <w:top w:val="none" w:color="auto" w:sz="0" w:space="0"/>
          <w:left w:val="none" w:color="auto" w:sz="0" w:space="0"/>
          <w:bottom w:val="thinThickSmallGap" w:color="FF0000" w:sz="2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0"/>
      </w:tblGrid>
      <w:tr w14:paraId="6F14560D">
        <w:tblPrEx>
          <w:tblBorders>
            <w:top w:val="none" w:color="auto" w:sz="0" w:space="0"/>
            <w:left w:val="none" w:color="auto" w:sz="0" w:space="0"/>
            <w:bottom w:val="thinThickSmallGap" w:color="FF0000" w:sz="2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4" w:hRule="atLeast"/>
          <w:jc w:val="center"/>
        </w:trPr>
        <w:tc>
          <w:tcPr>
            <w:tcW w:w="8520" w:type="dxa"/>
          </w:tcPr>
          <w:p w14:paraId="2EE83230">
            <w:pPr>
              <w:pStyle w:val="28"/>
              <w:jc w:val="distribute"/>
              <w:rPr>
                <w:rFonts w:hint="eastAsia" w:ascii="宋体" w:hAnsi="宋体" w:eastAsia="宋体"/>
                <w:b/>
                <w:w w:val="80"/>
                <w:sz w:val="76"/>
                <w:szCs w:val="76"/>
              </w:rPr>
            </w:pPr>
            <w:r>
              <w:rPr>
                <w:rFonts w:hint="eastAsia" w:ascii="宋体" w:hAnsi="宋体" w:eastAsia="宋体"/>
                <w:b/>
                <w:w w:val="80"/>
                <w:sz w:val="76"/>
                <w:szCs w:val="76"/>
              </w:rPr>
              <w:t>中国食品发酵工业研究院</w:t>
            </w:r>
          </w:p>
          <w:p w14:paraId="67D59929">
            <w:pPr>
              <w:pStyle w:val="28"/>
              <w:jc w:val="distribute"/>
              <w:rPr>
                <w:rFonts w:hint="eastAsia" w:ascii="宋体" w:hAnsi="宋体" w:eastAsia="宋体"/>
                <w:b/>
                <w:w w:val="80"/>
                <w:sz w:val="60"/>
                <w:szCs w:val="60"/>
              </w:rPr>
            </w:pPr>
            <w:r>
              <w:rPr>
                <w:rFonts w:hint="eastAsia" w:ascii="宋体" w:hAnsi="宋体" w:eastAsia="宋体"/>
                <w:b/>
                <w:w w:val="80"/>
                <w:sz w:val="60"/>
                <w:szCs w:val="60"/>
              </w:rPr>
              <w:t>国家酒类品质与安全国际联合研究中心</w:t>
            </w:r>
          </w:p>
        </w:tc>
      </w:tr>
    </w:tbl>
    <w:p w14:paraId="3A65BC7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360" w:lineRule="auto"/>
        <w:ind w:left="420"/>
        <w:jc w:val="center"/>
        <w:textAlignment w:val="auto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关于举办“202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sz w:val="44"/>
          <w:szCs w:val="44"/>
        </w:rPr>
        <w:t>第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六</w:t>
      </w:r>
      <w:r>
        <w:rPr>
          <w:rFonts w:hint="eastAsia" w:ascii="宋体" w:hAnsi="宋体"/>
          <w:b/>
          <w:sz w:val="44"/>
          <w:szCs w:val="44"/>
        </w:rPr>
        <w:t>届国际蒸馏酒技术</w:t>
      </w:r>
    </w:p>
    <w:p w14:paraId="638B72C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 w:line="360" w:lineRule="auto"/>
        <w:ind w:left="420"/>
        <w:jc w:val="center"/>
        <w:textAlignment w:val="auto"/>
        <w:rPr>
          <w:rFonts w:hint="eastAsia" w:ascii="宋体" w:hAnsi="宋体" w:eastAsia="宋体"/>
          <w:b/>
          <w:sz w:val="44"/>
          <w:szCs w:val="44"/>
          <w:lang w:eastAsia="zh-CN"/>
        </w:rPr>
      </w:pPr>
      <w:r>
        <w:rPr>
          <w:rFonts w:hint="eastAsia" w:ascii="宋体" w:hAnsi="宋体"/>
          <w:b/>
          <w:sz w:val="44"/>
          <w:szCs w:val="44"/>
        </w:rPr>
        <w:t>高峰论坛”的通知</w:t>
      </w:r>
    </w:p>
    <w:p w14:paraId="1BD8CB07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</w:rPr>
      </w:pPr>
      <w:r>
        <w:rPr>
          <w:rFonts w:hint="eastAsia" w:ascii="仿宋" w:hAnsi="仿宋" w:eastAsia="仿宋" w:cs="仿宋_GB2312"/>
          <w:shd w:val="clear" w:color="auto" w:fill="FFFFFF"/>
        </w:rPr>
        <w:t>为深入贯彻国家高质量发展与数字中国战略部署，加强全球蒸馏酒技术交流，推动中国白酒国际化进程，中国食品发酵工业研究院、安徽古井集团有限责任公司将联合国际蒸馏酒产学研机构，于2026年9月18日—20日在安徽省亳州市共同举办“2026第六届国际蒸馏酒技术高峰论坛”。</w:t>
      </w:r>
    </w:p>
    <w:p w14:paraId="3EA58F39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本届论坛以“数智酿造·健康新能”为主题，聚焦人工智能、工业互联网与区块链等前沿技术，深化酿造技术创新与精准智造，构建全链可信追溯体系；同时深入探讨融合东方养生智慧与药食同源理念的健康产品创新，并围绕新兴品类、即时零售与消费场景重构，全面推动酒业向数字化、绿色化与健康化转型升级，引领行业高质量发展。</w:t>
      </w:r>
    </w:p>
    <w:p w14:paraId="4406A198">
      <w:pPr>
        <w:pStyle w:val="24"/>
        <w:widowControl w:val="0"/>
        <w:kinsoku/>
        <w:autoSpaceDE/>
        <w:autoSpaceDN/>
        <w:adjustRightInd/>
        <w:snapToGrid/>
        <w:spacing w:before="156" w:beforeLines="50" w:line="360" w:lineRule="auto"/>
        <w:jc w:val="both"/>
        <w:textAlignment w:val="auto"/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时间地点</w:t>
      </w:r>
    </w:p>
    <w:p w14:paraId="1601C8FB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会议时间：2026年9月18日—20日（18日报到）</w:t>
      </w:r>
    </w:p>
    <w:p w14:paraId="4C43F11B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会议地点：古井贡酒·年份原浆主题酒店（安徽省亳州市谯城区古井镇张集南105国道西侧）</w:t>
      </w:r>
    </w:p>
    <w:p w14:paraId="543CCC4C">
      <w:pPr>
        <w:pStyle w:val="2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二</w:t>
      </w:r>
      <w:r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  <w:t>、组织机构</w:t>
      </w:r>
    </w:p>
    <w:p w14:paraId="1B5A672D">
      <w:pPr>
        <w:pStyle w:val="25"/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_GB2312"/>
          <w:color w:val="auto"/>
          <w:shd w:val="clear" w:color="auto" w:fill="FFFFFF"/>
        </w:rPr>
      </w:pPr>
      <w:r>
        <w:rPr>
          <w:rFonts w:hint="eastAsia" w:ascii="仿宋" w:hAnsi="仿宋" w:eastAsia="仿宋" w:cs="仿宋_GB2312"/>
          <w:color w:val="auto"/>
          <w:shd w:val="clear" w:color="auto" w:fill="FFFFFF"/>
        </w:rPr>
        <w:t>主办单位</w:t>
      </w:r>
      <w:r>
        <w:rPr>
          <w:rFonts w:hint="eastAsia" w:ascii="仿宋" w:hAnsi="仿宋" w:eastAsia="仿宋" w:cs="仿宋_GB2312"/>
          <w:color w:val="auto"/>
          <w:shd w:val="clear" w:color="auto" w:fill="FFFFFF"/>
          <w:lang w:eastAsia="zh-CN"/>
        </w:rPr>
        <w:t>：</w:t>
      </w:r>
      <w:r>
        <w:rPr>
          <w:rFonts w:hint="eastAsia" w:ascii="仿宋" w:hAnsi="仿宋" w:eastAsia="仿宋" w:cs="仿宋_GB2312"/>
          <w:color w:val="auto"/>
          <w:shd w:val="clear" w:color="auto" w:fill="FFFFFF"/>
        </w:rPr>
        <w:t>中国食品发酵工业研究院</w:t>
      </w:r>
    </w:p>
    <w:p w14:paraId="40C90109">
      <w:pPr>
        <w:pStyle w:val="25"/>
        <w:widowControl w:val="0"/>
        <w:kinsoku/>
        <w:autoSpaceDE/>
        <w:autoSpaceDN/>
        <w:adjustRightInd/>
        <w:snapToGrid/>
        <w:spacing w:line="360" w:lineRule="auto"/>
        <w:ind w:firstLine="2240" w:firstLineChars="700"/>
        <w:jc w:val="both"/>
        <w:textAlignment w:val="auto"/>
        <w:rPr>
          <w:rFonts w:hint="eastAsia" w:ascii="仿宋" w:hAnsi="仿宋" w:eastAsia="仿宋" w:cs="仿宋_GB2312"/>
          <w:color w:val="auto"/>
          <w:shd w:val="clear" w:color="auto" w:fill="FFFFFF"/>
        </w:rPr>
      </w:pPr>
      <w:r>
        <w:rPr>
          <w:rFonts w:hint="eastAsia" w:ascii="仿宋" w:hAnsi="仿宋" w:eastAsia="仿宋" w:cs="仿宋_GB2312"/>
          <w:color w:val="auto"/>
          <w:shd w:val="clear" w:color="auto" w:fill="FFFFFF"/>
        </w:rPr>
        <w:t>国家酒类品质与安全国际联合研究中心</w:t>
      </w:r>
    </w:p>
    <w:p w14:paraId="690FEE2B">
      <w:pPr>
        <w:pStyle w:val="25"/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_GB2312"/>
          <w:color w:val="auto"/>
          <w:highlight w:val="none"/>
          <w:shd w:val="clear" w:color="auto" w:fill="FFFFFF"/>
        </w:rPr>
      </w:pPr>
      <w:r>
        <w:rPr>
          <w:rFonts w:hint="eastAsia" w:ascii="仿宋" w:hAnsi="仿宋" w:eastAsia="仿宋" w:cs="仿宋_GB2312"/>
          <w:color w:val="auto"/>
          <w:highlight w:val="none"/>
          <w:shd w:val="clear" w:color="auto" w:fill="FFFFFF"/>
        </w:rPr>
        <w:t>承办单位</w:t>
      </w:r>
      <w:r>
        <w:rPr>
          <w:rFonts w:hint="eastAsia" w:ascii="仿宋" w:hAnsi="仿宋" w:eastAsia="仿宋" w:cs="仿宋_GB2312"/>
          <w:color w:val="auto"/>
          <w:highlight w:val="none"/>
          <w:shd w:val="clear" w:color="auto" w:fill="FFFFFF"/>
          <w:lang w:eastAsia="zh-CN"/>
        </w:rPr>
        <w:t>：</w:t>
      </w:r>
      <w:r>
        <w:rPr>
          <w:rFonts w:hint="eastAsia" w:ascii="仿宋" w:hAnsi="仿宋" w:eastAsia="仿宋" w:cs="仿宋_GB2312"/>
          <w:color w:val="auto"/>
          <w:highlight w:val="none"/>
          <w:shd w:val="clear" w:color="auto" w:fill="FFFFFF"/>
        </w:rPr>
        <w:t>安徽古井集团有限责任公司</w:t>
      </w:r>
    </w:p>
    <w:p w14:paraId="336864CC">
      <w:pPr>
        <w:pStyle w:val="25"/>
        <w:widowControl w:val="0"/>
        <w:kinsoku/>
        <w:autoSpaceDE/>
        <w:autoSpaceDN/>
        <w:adjustRightInd/>
        <w:snapToGrid/>
        <w:spacing w:line="360" w:lineRule="auto"/>
        <w:ind w:firstLine="2240" w:firstLineChars="700"/>
        <w:jc w:val="both"/>
        <w:textAlignment w:val="auto"/>
        <w:rPr>
          <w:rFonts w:hint="default" w:ascii="仿宋" w:hAnsi="仿宋" w:eastAsia="仿宋" w:cs="仿宋_GB2312"/>
          <w:color w:val="auto"/>
          <w:highlight w:val="none"/>
          <w:shd w:val="clear" w:color="auto" w:fill="FFFFFF"/>
          <w:lang w:val="en-US"/>
        </w:rPr>
      </w:pPr>
      <w:r>
        <w:rPr>
          <w:rFonts w:hint="eastAsia" w:ascii="仿宋" w:hAnsi="仿宋" w:eastAsia="仿宋" w:cs="仿宋_GB2312"/>
          <w:color w:val="auto"/>
          <w:highlight w:val="none"/>
          <w:shd w:val="clear" w:color="auto" w:fill="FFFFFF"/>
          <w:lang w:val="en-US" w:eastAsia="zh-CN"/>
        </w:rPr>
        <w:t>安徽古井贡酒股份有限公司</w:t>
      </w:r>
    </w:p>
    <w:p w14:paraId="06EEED10">
      <w:pPr>
        <w:pStyle w:val="25"/>
        <w:widowControl w:val="0"/>
        <w:kinsoku/>
        <w:autoSpaceDE/>
        <w:autoSpaceDN/>
        <w:adjustRightInd/>
        <w:snapToGrid/>
        <w:spacing w:line="360" w:lineRule="auto"/>
        <w:ind w:firstLine="2240" w:firstLineChars="700"/>
        <w:jc w:val="both"/>
        <w:textAlignment w:val="auto"/>
        <w:rPr>
          <w:rFonts w:hint="default" w:ascii="仿宋" w:hAnsi="仿宋" w:eastAsia="仿宋" w:cs="仿宋_GB2312"/>
          <w:color w:val="auto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color w:val="auto"/>
          <w:shd w:val="clear" w:color="auto" w:fill="FFFFFF"/>
          <w:lang w:val="en-US" w:eastAsia="zh-CN"/>
        </w:rPr>
        <w:t>安徽省固态发酵智能酿造技术重点实验室</w:t>
      </w:r>
    </w:p>
    <w:p w14:paraId="7B779610">
      <w:pPr>
        <w:pStyle w:val="25"/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_GB2312"/>
          <w:color w:val="auto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color w:val="auto"/>
          <w:shd w:val="clear" w:color="auto" w:fill="FFFFFF"/>
          <w:lang w:val="en-US" w:eastAsia="zh-CN"/>
        </w:rPr>
        <w:t>协办单位：</w:t>
      </w:r>
      <w:r>
        <w:rPr>
          <w:rFonts w:hint="default" w:ascii="仿宋" w:hAnsi="仿宋" w:eastAsia="仿宋" w:cs="仿宋_GB2312"/>
          <w:color w:val="auto"/>
          <w:shd w:val="clear" w:color="auto" w:fill="FFFFFF"/>
        </w:rPr>
        <w:t>中轻检验认证有限公司、国家市场监督管理总局技术创新中心（轻工消费品质量安全）、合肥工业大学、北京工商大学、安徽大学、安徽农业大学、安徽中医药大学、安徽省酒业协会</w:t>
      </w:r>
      <w:r>
        <w:rPr>
          <w:rFonts w:hint="eastAsia" w:ascii="仿宋" w:hAnsi="仿宋" w:eastAsia="仿宋" w:cs="仿宋_GB2312"/>
          <w:color w:val="auto"/>
          <w:shd w:val="clear" w:color="auto" w:fill="FFFFFF"/>
          <w:lang w:val="en-US" w:eastAsia="zh-CN"/>
        </w:rPr>
        <w:t>等。</w:t>
      </w:r>
    </w:p>
    <w:p w14:paraId="3D1DAC73">
      <w:pPr>
        <w:pStyle w:val="25"/>
        <w:widowControl w:val="0"/>
        <w:kinsoku/>
        <w:autoSpaceDE/>
        <w:autoSpaceDN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_GB2312"/>
          <w:color w:val="auto"/>
          <w:shd w:val="clear" w:color="auto" w:fill="FFFFFF"/>
        </w:rPr>
      </w:pPr>
      <w:r>
        <w:rPr>
          <w:rFonts w:hint="eastAsia" w:ascii="仿宋" w:hAnsi="仿宋" w:eastAsia="仿宋" w:cs="仿宋_GB2312"/>
          <w:color w:val="auto"/>
          <w:shd w:val="clear" w:color="auto" w:fill="FFFFFF"/>
        </w:rPr>
        <w:t>国际支持单位</w:t>
      </w:r>
      <w:r>
        <w:rPr>
          <w:rFonts w:hint="eastAsia" w:ascii="仿宋" w:hAnsi="仿宋" w:eastAsia="仿宋" w:cs="仿宋_GB2312"/>
          <w:color w:val="auto"/>
          <w:shd w:val="clear" w:color="auto" w:fill="FFFFFF"/>
          <w:lang w:eastAsia="zh-CN"/>
        </w:rPr>
        <w:t>：</w:t>
      </w:r>
      <w:r>
        <w:rPr>
          <w:rFonts w:hint="eastAsia" w:ascii="仿宋" w:hAnsi="仿宋" w:eastAsia="仿宋" w:cs="仿宋_GB2312"/>
          <w:color w:val="auto"/>
          <w:shd w:val="clear" w:color="auto" w:fill="FFFFFF"/>
        </w:rPr>
        <w:t>国际酿造与蒸馏酒研究院（IBD）、美国酿造化学家协会（ASBC）、苏格兰威士忌研究院（SWRI）、法国干邑管理局（BNIC）、</w:t>
      </w:r>
      <w:r>
        <w:rPr>
          <w:rFonts w:hint="eastAsia" w:ascii="仿宋" w:hAnsi="仿宋" w:eastAsia="仿宋" w:cs="仿宋_GB2312"/>
          <w:color w:val="auto"/>
          <w:shd w:val="clear" w:color="auto" w:fill="FFFFFF"/>
          <w:lang w:val="en-US" w:eastAsia="zh-CN"/>
        </w:rPr>
        <w:t>英国赫瑞瓦特大学、英国东英吉利大学等（排名不分先后）</w:t>
      </w:r>
      <w:r>
        <w:rPr>
          <w:rFonts w:hint="eastAsia" w:ascii="仿宋" w:hAnsi="仿宋" w:eastAsia="仿宋" w:cs="仿宋_GB2312"/>
          <w:color w:val="auto"/>
          <w:shd w:val="clear" w:color="auto" w:fill="FFFFFF"/>
        </w:rPr>
        <w:t>。</w:t>
      </w:r>
    </w:p>
    <w:p w14:paraId="3B6833BA">
      <w:pPr>
        <w:pStyle w:val="2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360" w:lineRule="auto"/>
        <w:jc w:val="both"/>
        <w:textAlignment w:val="auto"/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  <w:t>、论坛内容</w:t>
      </w:r>
    </w:p>
    <w:p w14:paraId="6E675D61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本届论坛聚焦“数智酿造”与“健康新能”两大核心议题，以“技术促转型，以健康塑未来，以开放融世界”为主线，采用“主体活动+议题研讨”的形式开展：</w:t>
      </w:r>
    </w:p>
    <w:p w14:paraId="3131FA6E">
      <w:pPr>
        <w:widowControl/>
        <w:spacing w:line="360" w:lineRule="auto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1.论坛开幕式及特邀报告</w:t>
      </w:r>
    </w:p>
    <w:p w14:paraId="6FB302BC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邀请各级政府领导、国内外院士、行业协会领导、知名专家学者及领军企业代表齐聚一堂。通过致辞发言、仪式发布、主题报告等多元形式，共商蒸馏酒产业高质量发展大计。</w:t>
      </w:r>
    </w:p>
    <w:p w14:paraId="0CB31671">
      <w:pPr>
        <w:widowControl/>
        <w:spacing w:line="360" w:lineRule="auto"/>
        <w:ind w:firstLine="643" w:firstLineChars="200"/>
        <w:jc w:val="left"/>
        <w:rPr>
          <w:rFonts w:hint="default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2.核心议题分会场研讨</w:t>
      </w:r>
    </w:p>
    <w:p w14:paraId="530A4BAB">
      <w:pPr>
        <w:widowControl/>
        <w:spacing w:line="360" w:lineRule="auto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议题1：</w:t>
      </w: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</w:rPr>
        <w:t>国际引领下的技术突破和酿造革新</w:t>
      </w:r>
    </w:p>
    <w:p w14:paraId="21503A41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聚焦“国际引领”维度：以发酵精准调控与低度酒体开发为革新引擎，以先进分析技术与真实性鉴评为质量基石，以风味科学与合规风控护航出海，推动中国白酒迈向“科学精准酿造、国际标准共融”。</w:t>
      </w:r>
    </w:p>
    <w:p w14:paraId="3A520795">
      <w:pPr>
        <w:widowControl/>
        <w:spacing w:line="360" w:lineRule="auto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议题2：</w:t>
      </w: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</w:rPr>
        <w:t>健康引领下的创新技术与消费焕新</w:t>
      </w:r>
    </w:p>
    <w:p w14:paraId="66D6B175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聚焦“健康创新”维度：以功能因子解析与低度舒适化技术为驱动，以脑科学智能感知与AI健康管理为支撑，破解“嗜好性”与“健康管理”的矛盾，开启新一代健康酒饮范式。</w:t>
      </w:r>
    </w:p>
    <w:p w14:paraId="021B99B8">
      <w:pPr>
        <w:widowControl/>
        <w:spacing w:line="360" w:lineRule="auto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议题3：</w:t>
      </w: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</w:rPr>
        <w:t>数智驱动下的精准酿造与智能互联</w:t>
      </w:r>
    </w:p>
    <w:p w14:paraId="55FDF78B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聚焦“智慧酿造”维度：以微生物智能快检、AI发酵决策与数字孪生技术重构酿造底层逻辑，推动酿造副产物高值转化与生物制造资产化，实现从“经验酿造”向“精准智造”的跨越。</w:t>
      </w:r>
    </w:p>
    <w:p w14:paraId="7A80DCDD">
      <w:pPr>
        <w:widowControl/>
        <w:spacing w:line="360" w:lineRule="auto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议题4：</w:t>
      </w: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</w:rPr>
        <w:t>价值重塑下的场景再造与市场突围</w:t>
      </w:r>
    </w:p>
    <w:p w14:paraId="035097D6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b w:val="0"/>
          <w:bCs w:val="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b w:val="0"/>
          <w:bCs w:val="0"/>
          <w:sz w:val="32"/>
          <w:szCs w:val="32"/>
          <w:shd w:val="clear" w:color="auto" w:fill="FFFFFF"/>
        </w:rPr>
        <w:t>聚焦“消费场景”维度：围绕“适量、慢饮、配餐”重塑日常佐餐新</w:t>
      </w: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体系</w:t>
      </w:r>
      <w:r>
        <w:rPr>
          <w:rFonts w:hint="eastAsia" w:ascii="仿宋" w:hAnsi="仿宋" w:eastAsia="仿宋" w:cs="仿宋_GB2312"/>
          <w:b w:val="0"/>
          <w:bCs w:val="0"/>
          <w:sz w:val="32"/>
          <w:szCs w:val="32"/>
          <w:shd w:val="clear" w:color="auto" w:fill="FFFFFF"/>
        </w:rPr>
        <w:t>，以即时零售与生活嵌入重构渠道场景，以悦己情绪与东方美学响应时代需求，推动白酒从“社交符号”迈向“生活方式”。</w:t>
      </w:r>
    </w:p>
    <w:p w14:paraId="7770D973">
      <w:pPr>
        <w:pStyle w:val="24"/>
        <w:widowControl w:val="0"/>
        <w:kinsoku/>
        <w:autoSpaceDE/>
        <w:autoSpaceDN/>
        <w:adjustRightInd/>
        <w:snapToGrid/>
        <w:spacing w:before="156" w:beforeLines="50" w:line="360" w:lineRule="auto"/>
        <w:jc w:val="both"/>
        <w:textAlignment w:val="auto"/>
        <w:rPr>
          <w:rFonts w:hint="default" w:eastAsia="黑体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同期活动</w:t>
      </w:r>
    </w:p>
    <w:p w14:paraId="5BC20AEB">
      <w:pPr>
        <w:widowControl/>
        <w:spacing w:line="360" w:lineRule="auto"/>
        <w:ind w:firstLine="643" w:firstLineChars="200"/>
        <w:jc w:val="left"/>
        <w:rPr>
          <w:rFonts w:hint="default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1.“东方草本饮”新酒饮与特色饮品展鉴</w:t>
      </w:r>
    </w:p>
    <w:p w14:paraId="7BF36718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jc w:val="both"/>
        <w:textAlignment w:val="auto"/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依托亳州“药食同源”</w:t>
      </w:r>
      <w:r>
        <w:rPr>
          <w:rFonts w:hint="eastAsia" w:ascii="仿宋" w:hAnsi="仿宋" w:eastAsia="仿宋" w:cs="仿宋_GB2312"/>
          <w:sz w:val="32"/>
          <w:szCs w:val="32"/>
          <w:shd w:val="clear" w:color="auto" w:fill="FFFFFF"/>
          <w:lang w:val="en-US" w:eastAsia="zh-CN"/>
        </w:rPr>
        <w:t>产业</w:t>
      </w: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底蕴，创新打造集品鉴、交流与互动于一体的新饮品生态圈。活动采用“参会即展品”模式，现场设立“无界轻饮”展示墙与“东方</w:t>
      </w:r>
      <w:r>
        <w:rPr>
          <w:rFonts w:hint="eastAsia" w:ascii="仿宋" w:hAnsi="仿宋" w:eastAsia="仿宋" w:cs="仿宋_GB2312"/>
          <w:sz w:val="32"/>
          <w:szCs w:val="32"/>
          <w:shd w:val="clear" w:color="auto" w:fill="FFFFFF"/>
          <w:lang w:eastAsia="zh-CN"/>
        </w:rPr>
        <w:t>草本</w:t>
      </w: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饮”品鉴区，联动“微沙龙”互动与重磅推出的沙龙晚宴，全方位展现中国新酒饮市场的多元风貌与东方</w:t>
      </w:r>
      <w:r>
        <w:rPr>
          <w:rFonts w:hint="eastAsia" w:ascii="仿宋" w:hAnsi="仿宋" w:eastAsia="仿宋" w:cs="仿宋_GB2312"/>
          <w:sz w:val="32"/>
          <w:szCs w:val="32"/>
          <w:shd w:val="clear" w:color="auto" w:fill="FFFFFF"/>
          <w:lang w:eastAsia="zh-CN"/>
        </w:rPr>
        <w:t>草本</w:t>
      </w:r>
      <w:r>
        <w:rPr>
          <w:rFonts w:hint="eastAsia" w:ascii="仿宋" w:hAnsi="仿宋" w:eastAsia="仿宋" w:cs="仿宋_GB2312"/>
          <w:sz w:val="32"/>
          <w:szCs w:val="32"/>
          <w:shd w:val="clear" w:color="auto" w:fill="FFFFFF"/>
        </w:rPr>
        <w:t>风韵。</w:t>
      </w:r>
    </w:p>
    <w:p w14:paraId="5145F37D">
      <w:pPr>
        <w:widowControl/>
        <w:spacing w:line="360" w:lineRule="auto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2.蒸馏酒技术与产业创新展</w:t>
      </w:r>
    </w:p>
    <w:p w14:paraId="7641348A">
      <w:pPr>
        <w:widowControl/>
        <w:spacing w:line="360" w:lineRule="auto"/>
        <w:ind w:firstLine="640" w:firstLineChars="200"/>
        <w:jc w:val="both"/>
        <w:rPr>
          <w:rFonts w:hint="default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  <w:t>设立“产学研用”一体化主题展览，涵盖科学赋能（菌株工程、合成生物学等）、转型先锋（智能转型、绿色智造案例）、揭榜挂帅（企业命题发布）及科技服务（成果转化对接）四大核心板块。</w:t>
      </w:r>
      <w:r>
        <w:rPr>
          <w:rFonts w:hint="eastAsia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  <w:t>同时，</w:t>
      </w:r>
      <w:r>
        <w:rPr>
          <w:rFonts w:hint="default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  <w:t>面向全球征集“数智酿造·健康新能”主题学术Poster，为优秀科研成果提供现场免费展示、闭幕式荣誉颁发及国际化交流平台，助力前沿技术与产业需求精准对接。</w:t>
      </w:r>
    </w:p>
    <w:p w14:paraId="1C34C5DC">
      <w:pPr>
        <w:widowControl/>
        <w:spacing w:line="360" w:lineRule="auto"/>
        <w:ind w:firstLine="643" w:firstLineChars="200"/>
        <w:jc w:val="left"/>
        <w:rPr>
          <w:rFonts w:hint="default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default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“中国酿·世界香”主题参观</w:t>
      </w:r>
    </w:p>
    <w:p w14:paraId="73D4F3CC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default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  <w:t>参观路线涵盖</w:t>
      </w:r>
      <w:r>
        <w:rPr>
          <w:rFonts w:hint="eastAsia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  <w:t>古井智能酿造工厂、</w:t>
      </w:r>
      <w:r>
        <w:rPr>
          <w:rFonts w:hint="default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  <w:t>“九酝酒法”非遗展示馆、古奇威士忌酿造与蒸馏工艺展区等核心点位。</w:t>
      </w:r>
    </w:p>
    <w:p w14:paraId="4D5B1174">
      <w:pPr>
        <w:widowControl/>
        <w:spacing w:line="360" w:lineRule="auto"/>
        <w:ind w:firstLine="643" w:firstLineChars="200"/>
        <w:jc w:val="left"/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z w:val="32"/>
          <w:szCs w:val="32"/>
          <w:shd w:val="clear" w:color="auto" w:fill="FFFFFF"/>
          <w:lang w:val="en-US" w:eastAsia="zh-CN"/>
        </w:rPr>
        <w:t>4.高端闭门研讨与定向品鉴交流</w:t>
      </w:r>
    </w:p>
    <w:p w14:paraId="1FDFE281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default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</w:pPr>
      <w:r>
        <w:rPr>
          <w:rFonts w:hint="default" w:ascii="仿宋" w:hAnsi="仿宋" w:eastAsia="仿宋" w:cs="仿宋_GB2312"/>
          <w:b w:val="0"/>
          <w:bCs w:val="0"/>
          <w:sz w:val="32"/>
          <w:szCs w:val="32"/>
          <w:shd w:val="clear" w:color="auto" w:fill="FFFFFF"/>
          <w:lang w:val="en-US" w:eastAsia="zh-CN"/>
        </w:rPr>
        <w:t>围绕中国蒸馏酒产业前沿趋势与核心战略，定向邀请行业专家、领军企业代表开展闭门研讨与深度对话；同期将举办多场高规格定向品鉴交流活动，精准对接产业资源，共谋行业高质量发展。</w:t>
      </w:r>
    </w:p>
    <w:p w14:paraId="580C9E2D">
      <w:pPr>
        <w:pStyle w:val="2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jc w:val="both"/>
        <w:textAlignment w:val="auto"/>
        <w:rPr>
          <w:rFonts w:cs="黑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  <w:t>、参会</w:t>
      </w: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报名</w:t>
      </w:r>
      <w:r>
        <w:rPr>
          <w:rFonts w:hint="eastAsia" w:cs="黑体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6EE8EE46">
      <w:pPr>
        <w:pStyle w:val="23"/>
        <w:spacing w:line="360" w:lineRule="auto"/>
        <w:rPr>
          <w:rFonts w:hint="default" w:ascii="仿宋" w:hAnsi="仿宋" w:eastAsia="仿宋" w:cs="仿宋_GB2312"/>
          <w:b/>
          <w:bCs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hd w:val="clear" w:color="auto" w:fill="FFFFFF"/>
          <w:lang w:val="en-US" w:eastAsia="zh-CN"/>
        </w:rPr>
        <w:t>1.会议注册</w:t>
      </w:r>
    </w:p>
    <w:p w14:paraId="16B28E8C">
      <w:pPr>
        <w:pStyle w:val="2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40" w:firstLineChars="200"/>
        <w:textAlignment w:val="auto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</w:rPr>
        <w:t>会议费</w:t>
      </w: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2300</w:t>
      </w:r>
      <w:r>
        <w:rPr>
          <w:rFonts w:hint="eastAsia" w:ascii="仿宋" w:hAnsi="仿宋" w:eastAsia="仿宋" w:cs="仿宋_GB2312"/>
          <w:shd w:val="clear" w:color="auto" w:fill="FFFFFF"/>
        </w:rPr>
        <w:t>元</w:t>
      </w: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/人</w:t>
      </w:r>
      <w:r>
        <w:rPr>
          <w:rFonts w:hint="eastAsia" w:ascii="仿宋" w:hAnsi="仿宋" w:eastAsia="仿宋" w:cs="仿宋_GB2312"/>
          <w:shd w:val="clear" w:color="auto" w:fill="FFFFFF"/>
        </w:rPr>
        <w:t>，</w:t>
      </w: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包括会议资料和用餐等，同一单位5人及以上可享受团队价1800元/人，学生代表1500元/人。</w:t>
      </w:r>
    </w:p>
    <w:p w14:paraId="69764357">
      <w:pPr>
        <w:pStyle w:val="23"/>
        <w:spacing w:line="360" w:lineRule="auto"/>
        <w:rPr>
          <w:rFonts w:hint="default" w:ascii="仿宋" w:hAnsi="仿宋" w:eastAsia="仿宋" w:cs="仿宋_GB2312"/>
          <w:b/>
          <w:bCs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hd w:val="clear" w:color="auto" w:fill="FFFFFF"/>
          <w:lang w:val="en-US" w:eastAsia="zh-CN"/>
        </w:rPr>
        <w:t>2.会议账户</w:t>
      </w:r>
    </w:p>
    <w:p w14:paraId="12C1E7C1">
      <w:pPr>
        <w:pStyle w:val="23"/>
        <w:spacing w:line="360" w:lineRule="auto"/>
        <w:rPr>
          <w:rFonts w:ascii="仿宋" w:hAnsi="仿宋" w:eastAsia="仿宋" w:cs="仿宋_GB2312"/>
          <w:shd w:val="clear" w:color="auto" w:fill="FFFFFF"/>
        </w:rPr>
      </w:pPr>
      <w:r>
        <w:rPr>
          <w:rFonts w:hint="eastAsia" w:ascii="仿宋" w:hAnsi="仿宋" w:eastAsia="仿宋" w:cs="仿宋_GB2312"/>
          <w:shd w:val="clear" w:color="auto" w:fill="FFFFFF"/>
        </w:rPr>
        <w:t>账户名称：中国食品发酵工业研究院有限公司</w:t>
      </w:r>
    </w:p>
    <w:p w14:paraId="32CF6B8B">
      <w:pPr>
        <w:pStyle w:val="23"/>
        <w:spacing w:line="360" w:lineRule="auto"/>
        <w:rPr>
          <w:rFonts w:ascii="仿宋" w:hAnsi="仿宋" w:eastAsia="仿宋" w:cs="仿宋_GB2312"/>
          <w:shd w:val="clear" w:color="auto" w:fill="FFFFFF"/>
        </w:rPr>
      </w:pPr>
      <w:r>
        <w:rPr>
          <w:rFonts w:hint="eastAsia" w:ascii="仿宋" w:hAnsi="仿宋" w:eastAsia="仿宋" w:cs="仿宋_GB2312"/>
          <w:shd w:val="clear" w:color="auto" w:fill="FFFFFF"/>
        </w:rPr>
        <w:t>收款账号：</w:t>
      </w:r>
      <w:r>
        <w:rPr>
          <w:rFonts w:ascii="仿宋" w:hAnsi="仿宋" w:eastAsia="仿宋" w:cs="仿宋_GB2312"/>
          <w:shd w:val="clear" w:color="auto" w:fill="FFFFFF"/>
        </w:rPr>
        <w:t xml:space="preserve">11044301040001596 </w:t>
      </w:r>
    </w:p>
    <w:p w14:paraId="02DBBC5E">
      <w:pPr>
        <w:pStyle w:val="23"/>
        <w:spacing w:line="360" w:lineRule="auto"/>
        <w:rPr>
          <w:rFonts w:ascii="仿宋" w:hAnsi="仿宋" w:eastAsia="仿宋" w:cs="仿宋_GB2312"/>
          <w:shd w:val="clear" w:color="auto" w:fill="FFFFFF"/>
        </w:rPr>
      </w:pPr>
      <w:r>
        <w:rPr>
          <w:rFonts w:hint="eastAsia" w:ascii="仿宋" w:hAnsi="仿宋" w:eastAsia="仿宋" w:cs="仿宋_GB2312"/>
          <w:shd w:val="clear" w:color="auto" w:fill="FFFFFF"/>
        </w:rPr>
        <w:t xml:space="preserve">开户银行：中国农业银行北京展览中心支行 </w:t>
      </w:r>
    </w:p>
    <w:p w14:paraId="33181CF6">
      <w:pPr>
        <w:pStyle w:val="23"/>
        <w:spacing w:line="360" w:lineRule="auto"/>
        <w:rPr>
          <w:rFonts w:hint="eastAsia" w:ascii="仿宋" w:hAnsi="仿宋" w:eastAsia="仿宋" w:cs="仿宋_GB2312"/>
          <w:i w:val="0"/>
          <w:iCs w:val="0"/>
          <w:shd w:val="clear" w:color="auto" w:fill="FFFFFF"/>
          <w:lang w:eastAsia="zh-CN"/>
        </w:rPr>
      </w:pPr>
      <w:r>
        <w:rPr>
          <w:rFonts w:hint="eastAsia" w:ascii="仿宋" w:hAnsi="仿宋" w:eastAsia="仿宋" w:cs="仿宋_GB2312"/>
          <w:i w:val="0"/>
          <w:iCs w:val="0"/>
          <w:shd w:val="clear" w:color="auto" w:fill="FFFFFF"/>
          <w:lang w:val="en-US" w:eastAsia="zh-CN"/>
        </w:rPr>
        <w:t>附言</w:t>
      </w:r>
      <w:r>
        <w:rPr>
          <w:rFonts w:hint="eastAsia" w:ascii="仿宋" w:hAnsi="仿宋" w:eastAsia="仿宋" w:cs="仿宋_GB2312"/>
          <w:i w:val="0"/>
          <w:iCs w:val="0"/>
          <w:shd w:val="clear" w:color="auto" w:fill="FFFFFF"/>
        </w:rPr>
        <w:t>：</w:t>
      </w:r>
      <w:r>
        <w:rPr>
          <w:rFonts w:hint="eastAsia" w:ascii="仿宋" w:hAnsi="仿宋" w:eastAsia="仿宋" w:cs="仿宋_GB2312"/>
          <w:i w:val="0"/>
          <w:iCs w:val="0"/>
          <w:shd w:val="clear" w:color="auto" w:fill="FFFFFF"/>
          <w:lang w:val="en-US" w:eastAsia="zh-CN"/>
        </w:rPr>
        <w:t>蒸馏酒论坛。</w:t>
      </w:r>
      <w:r>
        <w:rPr>
          <w:rFonts w:hint="eastAsia" w:ascii="仿宋" w:hAnsi="仿宋" w:eastAsia="仿宋" w:cs="仿宋_GB2312"/>
          <w:i w:val="0"/>
          <w:iCs w:val="0"/>
          <w:shd w:val="clear" w:color="auto" w:fill="FFFFFF"/>
        </w:rPr>
        <w:t>个人汇款</w:t>
      </w:r>
      <w:r>
        <w:rPr>
          <w:rFonts w:hint="eastAsia" w:ascii="仿宋" w:hAnsi="仿宋" w:eastAsia="仿宋" w:cs="仿宋_GB2312"/>
          <w:i w:val="0"/>
          <w:iCs w:val="0"/>
          <w:shd w:val="clear" w:color="auto" w:fill="FFFFFF"/>
          <w:lang w:val="en-US" w:eastAsia="zh-CN"/>
        </w:rPr>
        <w:t>需</w:t>
      </w:r>
      <w:r>
        <w:rPr>
          <w:rFonts w:hint="eastAsia" w:ascii="仿宋" w:hAnsi="仿宋" w:eastAsia="仿宋" w:cs="仿宋_GB2312"/>
          <w:i w:val="0"/>
          <w:iCs w:val="0"/>
          <w:shd w:val="clear" w:color="auto" w:fill="FFFFFF"/>
        </w:rPr>
        <w:t>备注开票单位（可简写）</w:t>
      </w:r>
      <w:r>
        <w:rPr>
          <w:rFonts w:hint="eastAsia" w:ascii="仿宋" w:hAnsi="仿宋" w:eastAsia="仿宋" w:cs="仿宋_GB2312"/>
          <w:i w:val="0"/>
          <w:iCs w:val="0"/>
          <w:shd w:val="clear" w:color="auto" w:fill="FFFFFF"/>
          <w:lang w:eastAsia="zh-CN"/>
        </w:rPr>
        <w:t>。</w:t>
      </w:r>
    </w:p>
    <w:p w14:paraId="49D9EBAD">
      <w:pPr>
        <w:pStyle w:val="23"/>
        <w:spacing w:line="360" w:lineRule="auto"/>
        <w:rPr>
          <w:rFonts w:hint="default" w:ascii="仿宋" w:hAnsi="仿宋" w:eastAsia="仿宋" w:cs="仿宋_GB2312"/>
          <w:b/>
          <w:bCs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b/>
          <w:bCs/>
          <w:shd w:val="clear" w:color="auto" w:fill="FFFFFF"/>
          <w:lang w:val="en-US" w:eastAsia="zh-CN"/>
        </w:rPr>
        <w:t>3.住宿预订</w:t>
      </w:r>
    </w:p>
    <w:p w14:paraId="589D4915">
      <w:pPr>
        <w:pStyle w:val="23"/>
        <w:spacing w:line="360" w:lineRule="auto"/>
        <w:rPr>
          <w:rFonts w:hint="eastAsia" w:ascii="仿宋" w:hAnsi="仿宋" w:eastAsia="仿宋" w:cs="仿宋_GB2312"/>
          <w:i/>
          <w:iCs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会议指定住宿为亳州宾馆，可通过会务组预订协议价房间，费用自理。会议期间提供酒店与会场间的免费接驳车。</w:t>
      </w:r>
    </w:p>
    <w:p w14:paraId="680763BF">
      <w:pPr>
        <w:pStyle w:val="2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jc w:val="both"/>
        <w:textAlignment w:val="auto"/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3941445</wp:posOffset>
            </wp:positionH>
            <wp:positionV relativeFrom="paragraph">
              <wp:posOffset>267970</wp:posOffset>
            </wp:positionV>
            <wp:extent cx="1334135" cy="1521460"/>
            <wp:effectExtent l="0" t="0" r="12065" b="2540"/>
            <wp:wrapSquare wrapText="bothSides"/>
            <wp:docPr id="3" name="图片 3" descr="dd0f8f994300fce3fa1620a63a18b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d0f8f994300fce3fa1620a63a18b03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34135" cy="152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cs="黑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六、联系方式</w:t>
      </w:r>
    </w:p>
    <w:p w14:paraId="79C523FD">
      <w:pPr>
        <w:pStyle w:val="23"/>
        <w:spacing w:line="360" w:lineRule="auto"/>
        <w:rPr>
          <w:rFonts w:ascii="仿宋" w:hAnsi="仿宋" w:eastAsia="仿宋" w:cs="仿宋_GB2312"/>
          <w:shd w:val="clear" w:color="auto" w:fill="FFFFFF"/>
        </w:rPr>
      </w:pPr>
      <w:r>
        <w:rPr>
          <w:rFonts w:hint="eastAsia" w:ascii="仿宋" w:hAnsi="仿宋" w:eastAsia="仿宋" w:cs="仿宋_GB2312"/>
          <w:shd w:val="clear" w:color="auto" w:fill="FFFFFF"/>
        </w:rPr>
        <w:t>中食院联系人：张晓蒙13718217207</w:t>
      </w:r>
    </w:p>
    <w:p w14:paraId="4D918296">
      <w:pPr>
        <w:pStyle w:val="23"/>
        <w:spacing w:line="360" w:lineRule="auto"/>
        <w:rPr>
          <w:rFonts w:hint="default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会议合作联系：张凤杰15201465479</w:t>
      </w:r>
    </w:p>
    <w:p w14:paraId="6D6E1FD1">
      <w:pPr>
        <w:pStyle w:val="23"/>
        <w:spacing w:line="360" w:lineRule="auto"/>
        <w:rPr>
          <w:rFonts w:hint="eastAsia" w:ascii="仿宋" w:hAnsi="仿宋" w:eastAsia="仿宋" w:cs="仿宋_GB2312"/>
          <w:color w:val="auto"/>
          <w:u w:val="none"/>
          <w:shd w:val="clear" w:color="auto" w:fill="FFFFFF"/>
        </w:rPr>
      </w:pPr>
      <w:r>
        <w:rPr>
          <w:rFonts w:hint="eastAsia" w:ascii="仿宋" w:hAnsi="仿宋" w:eastAsia="仿宋" w:cs="仿宋_GB2312"/>
          <w:shd w:val="clear" w:color="auto" w:fill="FFFFFF"/>
        </w:rPr>
        <w:t xml:space="preserve">会议官方Email: </w:t>
      </w:r>
      <w:r>
        <w:rPr>
          <w:rFonts w:hint="eastAsia" w:ascii="仿宋" w:hAnsi="仿宋" w:eastAsia="仿宋" w:cs="仿宋_GB2312"/>
          <w:color w:val="auto"/>
          <w:u w:val="none"/>
          <w:shd w:val="clear" w:color="auto" w:fill="FFFFFF"/>
        </w:rPr>
        <w:fldChar w:fldCharType="begin"/>
      </w:r>
      <w:r>
        <w:rPr>
          <w:rFonts w:hint="eastAsia" w:ascii="仿宋" w:hAnsi="仿宋" w:eastAsia="仿宋" w:cs="仿宋_GB2312"/>
          <w:color w:val="auto"/>
          <w:u w:val="none"/>
          <w:shd w:val="clear" w:color="auto" w:fill="FFFFFF"/>
        </w:rPr>
        <w:instrText xml:space="preserve"> HYPERLINK "mailto:icab_huiyi@126.com" </w:instrText>
      </w:r>
      <w:r>
        <w:rPr>
          <w:rFonts w:hint="eastAsia" w:ascii="仿宋" w:hAnsi="仿宋" w:eastAsia="仿宋" w:cs="仿宋_GB2312"/>
          <w:color w:val="auto"/>
          <w:u w:val="none"/>
          <w:shd w:val="clear" w:color="auto" w:fill="FFFFFF"/>
        </w:rPr>
        <w:fldChar w:fldCharType="separate"/>
      </w:r>
      <w:r>
        <w:rPr>
          <w:rStyle w:val="15"/>
          <w:rFonts w:hint="eastAsia" w:ascii="仿宋" w:hAnsi="仿宋" w:eastAsia="仿宋" w:cs="仿宋_GB2312"/>
          <w:shd w:val="clear" w:color="auto" w:fill="FFFFFF"/>
        </w:rPr>
        <w:t>icab_huiyi@126.com</w:t>
      </w:r>
      <w:r>
        <w:rPr>
          <w:rFonts w:hint="eastAsia" w:ascii="仿宋" w:hAnsi="仿宋" w:eastAsia="仿宋" w:cs="仿宋_GB2312"/>
          <w:color w:val="auto"/>
          <w:u w:val="none"/>
          <w:shd w:val="clear" w:color="auto" w:fill="FFFFFF"/>
        </w:rPr>
        <w:fldChar w:fldCharType="end"/>
      </w:r>
    </w:p>
    <w:p w14:paraId="2C8EB52B">
      <w:pPr>
        <w:pStyle w:val="23"/>
        <w:adjustRightInd w:val="0"/>
        <w:spacing w:line="360" w:lineRule="auto"/>
        <w:ind w:left="0" w:leftChars="0" w:firstLine="0" w:firstLineChars="0"/>
        <w:jc w:val="right"/>
        <w:rPr>
          <w:rFonts w:hint="eastAsia" w:ascii="仿宋" w:hAnsi="仿宋" w:eastAsia="仿宋" w:cs="仿宋"/>
          <w:shd w:val="clear" w:color="auto" w:fill="FFFFFF"/>
          <w:vertAlign w:val="baseline"/>
        </w:rPr>
      </w:pPr>
    </w:p>
    <w:p w14:paraId="3F9B138C">
      <w:pPr>
        <w:pStyle w:val="23"/>
        <w:adjustRightInd w:val="0"/>
        <w:spacing w:line="360" w:lineRule="auto"/>
        <w:ind w:left="0" w:leftChars="0" w:firstLine="0" w:firstLineChars="0"/>
        <w:jc w:val="right"/>
        <w:rPr>
          <w:rFonts w:hint="eastAsia" w:ascii="仿宋" w:hAnsi="仿宋" w:eastAsia="仿宋" w:cs="仿宋"/>
          <w:shd w:val="clear" w:color="auto" w:fill="FFFFFF"/>
          <w:vertAlign w:val="baseline"/>
        </w:rPr>
      </w:pPr>
    </w:p>
    <w:p w14:paraId="221E0408">
      <w:pPr>
        <w:pStyle w:val="23"/>
        <w:adjustRightInd w:val="0"/>
        <w:spacing w:line="360" w:lineRule="auto"/>
        <w:ind w:left="0" w:leftChars="0" w:firstLine="0" w:firstLineChars="0"/>
        <w:jc w:val="right"/>
        <w:rPr>
          <w:rFonts w:hint="eastAsia" w:ascii="仿宋" w:hAnsi="仿宋" w:eastAsia="仿宋" w:cs="仿宋"/>
          <w:shd w:val="clear" w:color="auto" w:fill="FFFFFF"/>
          <w:vertAlign w:val="baseline"/>
        </w:rPr>
      </w:pPr>
    </w:p>
    <w:p w14:paraId="65153FD6">
      <w:pPr>
        <w:pStyle w:val="23"/>
        <w:adjustRightInd w:val="0"/>
        <w:spacing w:line="360" w:lineRule="auto"/>
        <w:ind w:left="0" w:leftChars="0" w:firstLine="0" w:firstLineChars="0"/>
        <w:jc w:val="right"/>
        <w:rPr>
          <w:rFonts w:hint="eastAsia" w:ascii="仿宋" w:hAnsi="仿宋" w:eastAsia="仿宋" w:cs="仿宋"/>
          <w:shd w:val="clear" w:color="auto" w:fill="FFFFFF"/>
          <w:vertAlign w:val="baseline"/>
        </w:rPr>
      </w:pPr>
      <w:r>
        <w:rPr>
          <w:rFonts w:hint="eastAsia" w:ascii="仿宋" w:hAnsi="仿宋" w:eastAsia="仿宋" w:cs="仿宋"/>
          <w:shd w:val="clear" w:color="auto" w:fill="FFFFFF"/>
          <w:vertAlign w:val="baseline"/>
        </w:rPr>
        <w:t>中国食品发酵工业研究院有限公司</w:t>
      </w:r>
    </w:p>
    <w:p w14:paraId="5A182E1A">
      <w:pPr>
        <w:pStyle w:val="23"/>
        <w:adjustRightInd w:val="0"/>
        <w:spacing w:line="360" w:lineRule="auto"/>
        <w:ind w:left="0" w:leftChars="0" w:firstLine="0" w:firstLineChars="0"/>
        <w:jc w:val="center"/>
        <w:rPr>
          <w:rFonts w:hint="eastAsia" w:ascii="仿宋" w:hAnsi="仿宋" w:eastAsia="仿宋" w:cs="仿宋"/>
          <w:shd w:val="clear" w:color="auto" w:fill="FFFFFF"/>
        </w:rPr>
      </w:pPr>
      <w:r>
        <w:rPr>
          <w:rFonts w:hint="eastAsia" w:ascii="仿宋" w:hAnsi="仿宋" w:eastAsia="仿宋" w:cs="仿宋"/>
          <w:shd w:val="clear" w:color="auto" w:fill="FFFFFF"/>
          <w:lang w:val="en-US" w:eastAsia="zh-CN"/>
        </w:rPr>
        <w:t xml:space="preserve">                         2</w:t>
      </w:r>
      <w:r>
        <w:rPr>
          <w:rFonts w:hint="eastAsia" w:ascii="仿宋" w:hAnsi="仿宋" w:eastAsia="仿宋" w:cs="仿宋"/>
          <w:shd w:val="clear" w:color="auto" w:fill="FFFFFF"/>
        </w:rPr>
        <w:t>02</w:t>
      </w:r>
      <w:r>
        <w:rPr>
          <w:rFonts w:hint="eastAsia" w:ascii="仿宋" w:hAnsi="仿宋" w:eastAsia="仿宋" w:cs="仿宋"/>
          <w:shd w:val="clear" w:color="auto" w:fill="FFFFFF"/>
          <w:lang w:val="en-US" w:eastAsia="zh-CN"/>
        </w:rPr>
        <w:t>6</w:t>
      </w:r>
      <w:r>
        <w:rPr>
          <w:rFonts w:hint="eastAsia" w:ascii="仿宋" w:hAnsi="仿宋" w:eastAsia="仿宋" w:cs="仿宋"/>
          <w:shd w:val="clear" w:color="auto" w:fill="FFFFFF"/>
        </w:rPr>
        <w:t>年</w:t>
      </w:r>
      <w:r>
        <w:rPr>
          <w:rFonts w:hint="eastAsia" w:ascii="仿宋" w:hAnsi="仿宋" w:eastAsia="仿宋" w:cs="仿宋"/>
          <w:shd w:val="clear" w:color="auto" w:fill="FFFFFF"/>
          <w:lang w:val="en-US" w:eastAsia="zh-CN"/>
        </w:rPr>
        <w:t>09</w:t>
      </w:r>
      <w:r>
        <w:rPr>
          <w:rFonts w:hint="eastAsia" w:ascii="仿宋" w:hAnsi="仿宋" w:eastAsia="仿宋" w:cs="仿宋"/>
          <w:shd w:val="clear" w:color="auto" w:fill="FFFFFF"/>
        </w:rPr>
        <w:t>月</w:t>
      </w:r>
    </w:p>
    <w:p w14:paraId="1F04098A">
      <w:pPr>
        <w:rPr>
          <w:rFonts w:hint="eastAsia" w:ascii="仿宋" w:hAnsi="仿宋" w:eastAsia="仿宋" w:cs="仿宋"/>
          <w:shd w:val="clear" w:color="auto" w:fill="FFFFFF"/>
        </w:rPr>
      </w:pPr>
      <w:r>
        <w:rPr>
          <w:rFonts w:hint="eastAsia" w:ascii="仿宋" w:hAnsi="仿宋" w:eastAsia="仿宋" w:cs="仿宋"/>
          <w:shd w:val="clear" w:color="auto" w:fill="FFFFFF"/>
        </w:rPr>
        <w:br w:type="page"/>
      </w:r>
    </w:p>
    <w:p w14:paraId="588A48CA">
      <w:pPr>
        <w:pStyle w:val="23"/>
        <w:spacing w:line="360" w:lineRule="auto"/>
        <w:ind w:left="0" w:leftChars="0" w:firstLine="0" w:firstLineChars="0"/>
        <w:rPr>
          <w:rFonts w:hint="default" w:ascii="仿宋" w:hAnsi="仿宋" w:eastAsia="仿宋" w:cs="仿宋_GB2312"/>
          <w:color w:val="auto"/>
          <w:u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color w:val="auto"/>
          <w:u w:val="none"/>
          <w:shd w:val="clear" w:color="auto" w:fill="FFFFFF"/>
          <w:lang w:val="en-US" w:eastAsia="zh-CN"/>
        </w:rPr>
        <w:t>附件1：</w:t>
      </w:r>
    </w:p>
    <w:p w14:paraId="2D7CB0A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0"/>
        <w:jc w:val="center"/>
        <w:textAlignment w:val="auto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202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6</w:t>
      </w:r>
      <w:r>
        <w:rPr>
          <w:rFonts w:hint="eastAsia" w:ascii="宋体" w:hAnsi="宋体"/>
          <w:b/>
          <w:sz w:val="32"/>
          <w:szCs w:val="32"/>
        </w:rPr>
        <w:t>第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六</w:t>
      </w:r>
      <w:r>
        <w:rPr>
          <w:rFonts w:hint="eastAsia" w:ascii="宋体" w:hAnsi="宋体"/>
          <w:b/>
          <w:sz w:val="32"/>
          <w:szCs w:val="32"/>
        </w:rPr>
        <w:t>届国际蒸馏酒技术高峰论坛</w:t>
      </w:r>
    </w:p>
    <w:p w14:paraId="46BB00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0"/>
        <w:jc w:val="center"/>
        <w:textAlignment w:val="auto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日程安排</w:t>
      </w:r>
    </w:p>
    <w:tbl>
      <w:tblPr>
        <w:tblStyle w:val="10"/>
        <w:tblW w:w="8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8"/>
        <w:gridCol w:w="860"/>
        <w:gridCol w:w="1643"/>
        <w:gridCol w:w="5058"/>
      </w:tblGrid>
      <w:tr w14:paraId="4890D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  <w:jc w:val="center"/>
        </w:trPr>
        <w:tc>
          <w:tcPr>
            <w:tcW w:w="0" w:type="auto"/>
            <w:vAlign w:val="center"/>
          </w:tcPr>
          <w:p w14:paraId="6ABC1111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b/>
                <w:kern w:val="0"/>
                <w:sz w:val="32"/>
                <w:szCs w:val="32"/>
              </w:rPr>
            </w:pPr>
            <w:bookmarkStart w:id="0" w:name="_GoBack"/>
            <w:r>
              <w:rPr>
                <w:rFonts w:ascii="Times New Roman" w:hAnsi="Times New Roman" w:eastAsia="仿宋" w:cs="Times New Roman"/>
                <w:b/>
                <w:kern w:val="0"/>
                <w:sz w:val="32"/>
                <w:szCs w:val="32"/>
              </w:rPr>
              <w:t>日期</w:t>
            </w:r>
          </w:p>
        </w:tc>
        <w:tc>
          <w:tcPr>
            <w:tcW w:w="0" w:type="auto"/>
            <w:vAlign w:val="center"/>
          </w:tcPr>
          <w:p w14:paraId="4BE7B9E7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b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kern w:val="0"/>
                <w:sz w:val="32"/>
                <w:szCs w:val="32"/>
              </w:rPr>
              <w:t>时间</w:t>
            </w:r>
          </w:p>
        </w:tc>
        <w:tc>
          <w:tcPr>
            <w:tcW w:w="1643" w:type="dxa"/>
            <w:vAlign w:val="center"/>
          </w:tcPr>
          <w:p w14:paraId="13D3AF02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b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kern w:val="0"/>
                <w:sz w:val="32"/>
                <w:szCs w:val="32"/>
              </w:rPr>
              <w:t>项目</w:t>
            </w:r>
          </w:p>
        </w:tc>
        <w:tc>
          <w:tcPr>
            <w:tcW w:w="5058" w:type="dxa"/>
            <w:vAlign w:val="center"/>
          </w:tcPr>
          <w:p w14:paraId="3AED9C45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b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b/>
                <w:kern w:val="0"/>
                <w:sz w:val="32"/>
                <w:szCs w:val="32"/>
              </w:rPr>
              <w:t>主要内容/议题</w:t>
            </w:r>
          </w:p>
        </w:tc>
      </w:tr>
      <w:tr w14:paraId="79B9E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restart"/>
            <w:vAlign w:val="center"/>
          </w:tcPr>
          <w:p w14:paraId="771E9178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18日</w:t>
            </w:r>
          </w:p>
        </w:tc>
        <w:tc>
          <w:tcPr>
            <w:tcW w:w="0" w:type="auto"/>
            <w:vAlign w:val="center"/>
          </w:tcPr>
          <w:p w14:paraId="6ABFA426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全天</w:t>
            </w:r>
          </w:p>
        </w:tc>
        <w:tc>
          <w:tcPr>
            <w:tcW w:w="1643" w:type="dxa"/>
            <w:vAlign w:val="center"/>
          </w:tcPr>
          <w:p w14:paraId="550933E0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会议报到</w:t>
            </w:r>
          </w:p>
        </w:tc>
        <w:tc>
          <w:tcPr>
            <w:tcW w:w="5058" w:type="dxa"/>
            <w:vAlign w:val="center"/>
          </w:tcPr>
          <w:p w14:paraId="5D17EBB2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参会代表签到、领取会议资料</w:t>
            </w:r>
          </w:p>
        </w:tc>
      </w:tr>
      <w:tr w14:paraId="035DF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continue"/>
            <w:vAlign w:val="center"/>
          </w:tcPr>
          <w:p w14:paraId="6B8F5891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7545AD2E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下午</w:t>
            </w:r>
          </w:p>
        </w:tc>
        <w:tc>
          <w:tcPr>
            <w:tcW w:w="1643" w:type="dxa"/>
            <w:vAlign w:val="center"/>
          </w:tcPr>
          <w:p w14:paraId="0D11BD51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主题参观</w:t>
            </w:r>
          </w:p>
        </w:tc>
        <w:tc>
          <w:tcPr>
            <w:tcW w:w="5058" w:type="dxa"/>
            <w:vAlign w:val="center"/>
          </w:tcPr>
          <w:p w14:paraId="7C988CC9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“中国酿 世界香”主题参观</w:t>
            </w:r>
          </w:p>
        </w:tc>
      </w:tr>
      <w:tr w14:paraId="04D8F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continue"/>
            <w:vAlign w:val="center"/>
          </w:tcPr>
          <w:p w14:paraId="47A6A997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5FC4D5B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下午</w:t>
            </w:r>
          </w:p>
        </w:tc>
        <w:tc>
          <w:tcPr>
            <w:tcW w:w="1643" w:type="dxa"/>
            <w:vAlign w:val="center"/>
          </w:tcPr>
          <w:p w14:paraId="1D48328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闭门研讨</w:t>
            </w:r>
          </w:p>
        </w:tc>
        <w:tc>
          <w:tcPr>
            <w:tcW w:w="5058" w:type="dxa"/>
            <w:vAlign w:val="center"/>
          </w:tcPr>
          <w:p w14:paraId="75C7962C">
            <w:pPr>
              <w:widowControl/>
              <w:adjustRightInd w:val="0"/>
              <w:snapToGrid w:val="0"/>
              <w:rPr>
                <w:rFonts w:hint="default" w:ascii="Times New Roman" w:hAnsi="Times New Roman" w:eastAsia="仿宋" w:cs="Times New Roman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32"/>
                <w:szCs w:val="32"/>
                <w:lang w:eastAsia="zh-CN"/>
              </w:rPr>
              <w:t>“东方韵味·世界表达”</w:t>
            </w:r>
            <w:r>
              <w:rPr>
                <w:rFonts w:hint="eastAsia" w:ascii="Times New Roman" w:hAnsi="Times New Roman" w:eastAsia="仿宋" w:cs="Times New Roman"/>
                <w:kern w:val="0"/>
                <w:sz w:val="32"/>
                <w:szCs w:val="32"/>
                <w:lang w:val="en-US" w:eastAsia="zh-CN"/>
              </w:rPr>
              <w:t>品鉴会</w:t>
            </w:r>
          </w:p>
        </w:tc>
      </w:tr>
      <w:tr w14:paraId="76D91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continue"/>
            <w:vAlign w:val="center"/>
          </w:tcPr>
          <w:p w14:paraId="13BFA905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3AC3E21C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晚上</w:t>
            </w:r>
          </w:p>
        </w:tc>
        <w:tc>
          <w:tcPr>
            <w:tcW w:w="1643" w:type="dxa"/>
            <w:vAlign w:val="center"/>
          </w:tcPr>
          <w:p w14:paraId="07C615FB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欢迎晚宴</w:t>
            </w:r>
          </w:p>
        </w:tc>
        <w:tc>
          <w:tcPr>
            <w:tcW w:w="5058" w:type="dxa"/>
            <w:vAlign w:val="center"/>
          </w:tcPr>
          <w:p w14:paraId="5545EE70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“古井贡酒·年份原浆”欢迎晚宴</w:t>
            </w:r>
          </w:p>
        </w:tc>
      </w:tr>
      <w:tr w14:paraId="68A38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restart"/>
            <w:vAlign w:val="center"/>
          </w:tcPr>
          <w:p w14:paraId="016C4645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19日</w:t>
            </w:r>
          </w:p>
        </w:tc>
        <w:tc>
          <w:tcPr>
            <w:tcW w:w="0" w:type="auto"/>
            <w:vAlign w:val="center"/>
          </w:tcPr>
          <w:p w14:paraId="31D08355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上午</w:t>
            </w:r>
          </w:p>
        </w:tc>
        <w:tc>
          <w:tcPr>
            <w:tcW w:w="1643" w:type="dxa"/>
            <w:vAlign w:val="center"/>
          </w:tcPr>
          <w:p w14:paraId="274B2B8C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秋酿大典</w:t>
            </w:r>
          </w:p>
        </w:tc>
        <w:tc>
          <w:tcPr>
            <w:tcW w:w="5058" w:type="dxa"/>
            <w:vAlign w:val="center"/>
          </w:tcPr>
          <w:p w14:paraId="09D26CC5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“古井贡酒·年份原浆”秋酿大典</w:t>
            </w:r>
          </w:p>
        </w:tc>
      </w:tr>
      <w:tr w14:paraId="28077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continue"/>
            <w:vAlign w:val="center"/>
          </w:tcPr>
          <w:p w14:paraId="64984887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41235B61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下午</w:t>
            </w:r>
          </w:p>
        </w:tc>
        <w:tc>
          <w:tcPr>
            <w:tcW w:w="1643" w:type="dxa"/>
            <w:vAlign w:val="center"/>
          </w:tcPr>
          <w:p w14:paraId="04756724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主体活动</w:t>
            </w:r>
          </w:p>
        </w:tc>
        <w:tc>
          <w:tcPr>
            <w:tcW w:w="5058" w:type="dxa"/>
            <w:vAlign w:val="center"/>
          </w:tcPr>
          <w:p w14:paraId="27028DD2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论坛开幕式及特邀报告</w:t>
            </w:r>
          </w:p>
        </w:tc>
      </w:tr>
      <w:tr w14:paraId="64D61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continue"/>
            <w:vAlign w:val="center"/>
          </w:tcPr>
          <w:p w14:paraId="428E5863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69E1A926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晚上</w:t>
            </w:r>
          </w:p>
        </w:tc>
        <w:tc>
          <w:tcPr>
            <w:tcW w:w="1643" w:type="dxa"/>
            <w:vAlign w:val="center"/>
          </w:tcPr>
          <w:p w14:paraId="1123192F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32"/>
                <w:szCs w:val="32"/>
                <w:lang w:val="en-US" w:eastAsia="zh-CN"/>
              </w:rPr>
              <w:t>论坛</w:t>
            </w: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晚宴</w:t>
            </w:r>
          </w:p>
        </w:tc>
        <w:tc>
          <w:tcPr>
            <w:tcW w:w="5058" w:type="dxa"/>
            <w:vAlign w:val="center"/>
          </w:tcPr>
          <w:p w14:paraId="0A89D5A7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32"/>
                <w:szCs w:val="32"/>
              </w:rPr>
              <w:t>国际蒸馏酒论坛</w:t>
            </w:r>
            <w:r>
              <w:rPr>
                <w:rFonts w:hint="eastAsia" w:eastAsia="仿宋" w:cs="Times New Roman"/>
                <w:kern w:val="0"/>
                <w:sz w:val="32"/>
                <w:szCs w:val="32"/>
                <w:lang w:val="en-US" w:eastAsia="zh-CN"/>
              </w:rPr>
              <w:t>欢迎</w:t>
            </w: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晚宴</w:t>
            </w:r>
          </w:p>
        </w:tc>
      </w:tr>
      <w:tr w14:paraId="69B14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vMerge w:val="continue"/>
            <w:vAlign w:val="center"/>
          </w:tcPr>
          <w:p w14:paraId="04215486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0DB44B09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全天</w:t>
            </w:r>
          </w:p>
        </w:tc>
        <w:tc>
          <w:tcPr>
            <w:tcW w:w="1643" w:type="dxa"/>
            <w:vMerge w:val="restart"/>
            <w:vAlign w:val="center"/>
          </w:tcPr>
          <w:p w14:paraId="58AF4E24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展览展示</w:t>
            </w:r>
          </w:p>
        </w:tc>
        <w:tc>
          <w:tcPr>
            <w:tcW w:w="5058" w:type="dxa"/>
            <w:vAlign w:val="center"/>
          </w:tcPr>
          <w:p w14:paraId="5855ABEB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蒸馏酒技术与产业创新展</w:t>
            </w:r>
          </w:p>
        </w:tc>
      </w:tr>
      <w:tr w14:paraId="1126F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vMerge w:val="continue"/>
            <w:vAlign w:val="center"/>
          </w:tcPr>
          <w:p w14:paraId="50BDF4D2">
            <w:pPr>
              <w:widowControl/>
              <w:adjustRightInd w:val="0"/>
              <w:snapToGrid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2265EA71">
            <w:pPr>
              <w:widowControl/>
              <w:adjustRightInd w:val="0"/>
              <w:snapToGrid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643" w:type="dxa"/>
            <w:vMerge w:val="continue"/>
            <w:vAlign w:val="center"/>
          </w:tcPr>
          <w:p w14:paraId="3ADFB5D6">
            <w:pPr>
              <w:widowControl/>
              <w:adjustRightInd w:val="0"/>
              <w:snapToGrid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5058" w:type="dxa"/>
            <w:vAlign w:val="center"/>
          </w:tcPr>
          <w:p w14:paraId="334FA2D7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“东方草本饮”专题展鉴</w:t>
            </w:r>
          </w:p>
        </w:tc>
      </w:tr>
      <w:tr w14:paraId="4FB35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vMerge w:val="restart"/>
            <w:vAlign w:val="center"/>
          </w:tcPr>
          <w:p w14:paraId="1E364914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20日</w:t>
            </w:r>
          </w:p>
        </w:tc>
        <w:tc>
          <w:tcPr>
            <w:tcW w:w="0" w:type="auto"/>
            <w:vMerge w:val="restart"/>
            <w:vAlign w:val="center"/>
          </w:tcPr>
          <w:p w14:paraId="239E4827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上午</w:t>
            </w:r>
          </w:p>
        </w:tc>
        <w:tc>
          <w:tcPr>
            <w:tcW w:w="1643" w:type="dxa"/>
            <w:vMerge w:val="restart"/>
            <w:vAlign w:val="center"/>
          </w:tcPr>
          <w:p w14:paraId="0A42C960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平行论坛</w:t>
            </w:r>
          </w:p>
        </w:tc>
        <w:tc>
          <w:tcPr>
            <w:tcW w:w="5058" w:type="dxa"/>
            <w:vAlign w:val="center"/>
          </w:tcPr>
          <w:p w14:paraId="3F342D1C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国际引领下的技术突破和酿造革新</w:t>
            </w:r>
          </w:p>
        </w:tc>
      </w:tr>
      <w:tr w14:paraId="0E1AB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vMerge w:val="continue"/>
            <w:vAlign w:val="center"/>
          </w:tcPr>
          <w:p w14:paraId="2F4580A0">
            <w:pPr>
              <w:widowControl/>
              <w:adjustRightInd w:val="0"/>
              <w:snapToGrid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1864546B">
            <w:pPr>
              <w:widowControl/>
              <w:adjustRightInd w:val="0"/>
              <w:snapToGrid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643" w:type="dxa"/>
            <w:vMerge w:val="continue"/>
            <w:vAlign w:val="center"/>
          </w:tcPr>
          <w:p w14:paraId="5C073BA0">
            <w:pPr>
              <w:widowControl/>
              <w:adjustRightInd w:val="0"/>
              <w:snapToGrid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5058" w:type="dxa"/>
            <w:vAlign w:val="center"/>
          </w:tcPr>
          <w:p w14:paraId="1C875027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健康引领下的创新技术与消费焕新</w:t>
            </w:r>
          </w:p>
        </w:tc>
      </w:tr>
      <w:tr w14:paraId="18085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vMerge w:val="continue"/>
            <w:vAlign w:val="center"/>
          </w:tcPr>
          <w:p w14:paraId="322A4891">
            <w:pPr>
              <w:widowControl/>
              <w:adjustRightInd w:val="0"/>
              <w:snapToGrid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1B2EA61D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下午</w:t>
            </w:r>
          </w:p>
        </w:tc>
        <w:tc>
          <w:tcPr>
            <w:tcW w:w="1643" w:type="dxa"/>
            <w:vMerge w:val="restart"/>
            <w:vAlign w:val="center"/>
          </w:tcPr>
          <w:p w14:paraId="67A76C4B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平行论坛</w:t>
            </w:r>
          </w:p>
        </w:tc>
        <w:tc>
          <w:tcPr>
            <w:tcW w:w="5058" w:type="dxa"/>
            <w:vAlign w:val="center"/>
          </w:tcPr>
          <w:p w14:paraId="1CF25735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数智驱动下的精准酿造与智能互联</w:t>
            </w:r>
          </w:p>
        </w:tc>
      </w:tr>
      <w:tr w14:paraId="06E80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vMerge w:val="continue"/>
            <w:vAlign w:val="center"/>
          </w:tcPr>
          <w:p w14:paraId="13F9C723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7059462E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1643" w:type="dxa"/>
            <w:vMerge w:val="continue"/>
            <w:vAlign w:val="center"/>
          </w:tcPr>
          <w:p w14:paraId="2BE642F5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5058" w:type="dxa"/>
            <w:vAlign w:val="center"/>
          </w:tcPr>
          <w:p w14:paraId="3BA36860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价值重塑下的场景再造与市场突围</w:t>
            </w:r>
          </w:p>
        </w:tc>
      </w:tr>
      <w:tr w14:paraId="67E99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continue"/>
            <w:vAlign w:val="center"/>
          </w:tcPr>
          <w:p w14:paraId="0EBC3610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1D2DE71E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下午</w:t>
            </w:r>
          </w:p>
        </w:tc>
        <w:tc>
          <w:tcPr>
            <w:tcW w:w="1643" w:type="dxa"/>
            <w:vAlign w:val="center"/>
          </w:tcPr>
          <w:p w14:paraId="74302C34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主体活动</w:t>
            </w:r>
          </w:p>
        </w:tc>
        <w:tc>
          <w:tcPr>
            <w:tcW w:w="5058" w:type="dxa"/>
            <w:vAlign w:val="center"/>
          </w:tcPr>
          <w:p w14:paraId="168A1E07">
            <w:pPr>
              <w:widowControl/>
              <w:adjustRightInd w:val="0"/>
              <w:snapToGrid w:val="0"/>
              <w:rPr>
                <w:rFonts w:hint="default" w:ascii="Times New Roman" w:hAnsi="Times New Roman" w:eastAsia="仿宋" w:cs="Times New Roman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论坛</w:t>
            </w:r>
            <w:r>
              <w:rPr>
                <w:rFonts w:hint="eastAsia" w:ascii="Times New Roman" w:hAnsi="Times New Roman" w:eastAsia="仿宋" w:cs="Times New Roman"/>
                <w:kern w:val="0"/>
                <w:sz w:val="32"/>
                <w:szCs w:val="32"/>
                <w:lang w:val="en-US" w:eastAsia="zh-CN"/>
              </w:rPr>
              <w:t>闭幕式及颁发荣誉证书</w:t>
            </w:r>
          </w:p>
        </w:tc>
      </w:tr>
      <w:tr w14:paraId="44CD4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0" w:type="auto"/>
            <w:vMerge w:val="continue"/>
            <w:vAlign w:val="center"/>
          </w:tcPr>
          <w:p w14:paraId="203B88DD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Align w:val="center"/>
          </w:tcPr>
          <w:p w14:paraId="13366B45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晚上</w:t>
            </w:r>
          </w:p>
        </w:tc>
        <w:tc>
          <w:tcPr>
            <w:tcW w:w="1643" w:type="dxa"/>
            <w:vAlign w:val="center"/>
          </w:tcPr>
          <w:p w14:paraId="29BDF575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沙龙晚宴</w:t>
            </w:r>
          </w:p>
        </w:tc>
        <w:tc>
          <w:tcPr>
            <w:tcW w:w="5058" w:type="dxa"/>
            <w:vAlign w:val="center"/>
          </w:tcPr>
          <w:p w14:paraId="777E569A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“东方草本饮”沙龙晚宴</w:t>
            </w:r>
          </w:p>
        </w:tc>
      </w:tr>
      <w:tr w14:paraId="08D2A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0" w:type="auto"/>
            <w:vMerge w:val="continue"/>
            <w:vAlign w:val="center"/>
          </w:tcPr>
          <w:p w14:paraId="134E338F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Merge w:val="restart"/>
            <w:vAlign w:val="center"/>
          </w:tcPr>
          <w:p w14:paraId="3A1CA9D9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sz w:val="32"/>
                <w:szCs w:val="32"/>
              </w:rPr>
              <w:t>全天</w:t>
            </w:r>
          </w:p>
        </w:tc>
        <w:tc>
          <w:tcPr>
            <w:tcW w:w="1643" w:type="dxa"/>
            <w:vMerge w:val="restart"/>
            <w:vAlign w:val="center"/>
          </w:tcPr>
          <w:p w14:paraId="78ACCCCF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展览展示</w:t>
            </w:r>
          </w:p>
        </w:tc>
        <w:tc>
          <w:tcPr>
            <w:tcW w:w="5058" w:type="dxa"/>
            <w:vAlign w:val="center"/>
          </w:tcPr>
          <w:p w14:paraId="183A1F62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蒸馏酒技术与产业创新展</w:t>
            </w:r>
          </w:p>
        </w:tc>
      </w:tr>
      <w:tr w14:paraId="37F6B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0" w:type="auto"/>
            <w:vMerge w:val="continue"/>
            <w:vAlign w:val="center"/>
          </w:tcPr>
          <w:p w14:paraId="138DA6B3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0" w:type="auto"/>
            <w:vMerge w:val="continue"/>
            <w:vAlign w:val="center"/>
          </w:tcPr>
          <w:p w14:paraId="3C40E523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sz w:val="32"/>
                <w:szCs w:val="32"/>
              </w:rPr>
            </w:pPr>
          </w:p>
        </w:tc>
        <w:tc>
          <w:tcPr>
            <w:tcW w:w="1643" w:type="dxa"/>
            <w:vMerge w:val="continue"/>
            <w:vAlign w:val="center"/>
          </w:tcPr>
          <w:p w14:paraId="20A34DD4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</w:p>
        </w:tc>
        <w:tc>
          <w:tcPr>
            <w:tcW w:w="5058" w:type="dxa"/>
            <w:vAlign w:val="center"/>
          </w:tcPr>
          <w:p w14:paraId="33ED76E3">
            <w:pPr>
              <w:widowControl/>
              <w:adjustRightInd w:val="0"/>
              <w:snapToGrid w:val="0"/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" w:cs="Times New Roman"/>
                <w:kern w:val="0"/>
                <w:sz w:val="32"/>
                <w:szCs w:val="32"/>
              </w:rPr>
              <w:t>“东方草本饮”专题展鉴</w:t>
            </w:r>
          </w:p>
        </w:tc>
      </w:tr>
      <w:bookmarkEnd w:id="0"/>
    </w:tbl>
    <w:p w14:paraId="595C5AE1">
      <w:pPr>
        <w:pStyle w:val="23"/>
        <w:spacing w:line="360" w:lineRule="auto"/>
        <w:ind w:left="0" w:leftChars="0" w:firstLine="0" w:firstLineChars="0"/>
        <w:rPr>
          <w:rFonts w:hint="eastAsia" w:ascii="仿宋" w:hAnsi="仿宋" w:eastAsia="仿宋" w:cs="仿宋_GB2312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_GB2312"/>
          <w:shd w:val="clear" w:color="auto" w:fill="FFFFFF"/>
          <w:lang w:val="en-US" w:eastAsia="zh-CN"/>
        </w:rPr>
        <w:t>注：以上日程为初步安排，最终议程以现场为准。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41648BA-D29B-4239-8617-1CB5BC4DC8D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A9CF563-DEF4-4D31-9747-6D181B302817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公文小标宋简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A981C51F-FD2B-4B7F-937D-A989D8F9762B}"/>
  </w:font>
  <w:font w:name="WPSEMBED3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AA2F73"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39E00E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- 4 -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39E00E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- 4 -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MzYjFkNzU0ZGM1YzdjYjgzZDJkODIwMzgxMWE0ZjkifQ=="/>
  </w:docVars>
  <w:rsids>
    <w:rsidRoot w:val="00172A27"/>
    <w:rsid w:val="00013FD9"/>
    <w:rsid w:val="000349BB"/>
    <w:rsid w:val="00040F6C"/>
    <w:rsid w:val="00055285"/>
    <w:rsid w:val="0005561F"/>
    <w:rsid w:val="00060507"/>
    <w:rsid w:val="000877FF"/>
    <w:rsid w:val="00093300"/>
    <w:rsid w:val="000B0D88"/>
    <w:rsid w:val="000D48DB"/>
    <w:rsid w:val="000E7372"/>
    <w:rsid w:val="000F3448"/>
    <w:rsid w:val="001024F8"/>
    <w:rsid w:val="00127C69"/>
    <w:rsid w:val="001373C0"/>
    <w:rsid w:val="001408B5"/>
    <w:rsid w:val="00152396"/>
    <w:rsid w:val="00195BC4"/>
    <w:rsid w:val="001B318C"/>
    <w:rsid w:val="001B3B14"/>
    <w:rsid w:val="001C6A6F"/>
    <w:rsid w:val="001E0E3E"/>
    <w:rsid w:val="001E15EF"/>
    <w:rsid w:val="00223CBA"/>
    <w:rsid w:val="002248E3"/>
    <w:rsid w:val="00240B25"/>
    <w:rsid w:val="00270241"/>
    <w:rsid w:val="0029037C"/>
    <w:rsid w:val="002A6AAF"/>
    <w:rsid w:val="002B7A5F"/>
    <w:rsid w:val="002D7A18"/>
    <w:rsid w:val="002F1C6E"/>
    <w:rsid w:val="00310E74"/>
    <w:rsid w:val="003225BC"/>
    <w:rsid w:val="0032492D"/>
    <w:rsid w:val="00326B25"/>
    <w:rsid w:val="003367B2"/>
    <w:rsid w:val="00344F05"/>
    <w:rsid w:val="003F2E59"/>
    <w:rsid w:val="003F7A16"/>
    <w:rsid w:val="0042358E"/>
    <w:rsid w:val="004262E3"/>
    <w:rsid w:val="004B41C4"/>
    <w:rsid w:val="004B44F6"/>
    <w:rsid w:val="004C14F6"/>
    <w:rsid w:val="004C2994"/>
    <w:rsid w:val="004C5232"/>
    <w:rsid w:val="004C67B5"/>
    <w:rsid w:val="004D390E"/>
    <w:rsid w:val="004F14E1"/>
    <w:rsid w:val="004F1758"/>
    <w:rsid w:val="0050508C"/>
    <w:rsid w:val="005152E8"/>
    <w:rsid w:val="005230D4"/>
    <w:rsid w:val="0054771D"/>
    <w:rsid w:val="0056693D"/>
    <w:rsid w:val="00572AB7"/>
    <w:rsid w:val="00582225"/>
    <w:rsid w:val="005A0311"/>
    <w:rsid w:val="005B62DD"/>
    <w:rsid w:val="005E39B8"/>
    <w:rsid w:val="005F262D"/>
    <w:rsid w:val="0061459E"/>
    <w:rsid w:val="00617FB6"/>
    <w:rsid w:val="006201C5"/>
    <w:rsid w:val="006216AD"/>
    <w:rsid w:val="00661543"/>
    <w:rsid w:val="00675761"/>
    <w:rsid w:val="006809B9"/>
    <w:rsid w:val="006B2CE2"/>
    <w:rsid w:val="006B7750"/>
    <w:rsid w:val="006C1891"/>
    <w:rsid w:val="006C3D8A"/>
    <w:rsid w:val="006C3DDD"/>
    <w:rsid w:val="006F4BCD"/>
    <w:rsid w:val="007071B9"/>
    <w:rsid w:val="00714FFB"/>
    <w:rsid w:val="00716927"/>
    <w:rsid w:val="00721252"/>
    <w:rsid w:val="007246C3"/>
    <w:rsid w:val="00753C68"/>
    <w:rsid w:val="0078730B"/>
    <w:rsid w:val="007B1796"/>
    <w:rsid w:val="007C2017"/>
    <w:rsid w:val="007C382D"/>
    <w:rsid w:val="007E1693"/>
    <w:rsid w:val="007E3E21"/>
    <w:rsid w:val="0080104F"/>
    <w:rsid w:val="00810847"/>
    <w:rsid w:val="00817550"/>
    <w:rsid w:val="008A0EB5"/>
    <w:rsid w:val="008E2A77"/>
    <w:rsid w:val="008E566D"/>
    <w:rsid w:val="008F67F4"/>
    <w:rsid w:val="00926BB7"/>
    <w:rsid w:val="00942DD0"/>
    <w:rsid w:val="00943F34"/>
    <w:rsid w:val="00953E4B"/>
    <w:rsid w:val="00963BDE"/>
    <w:rsid w:val="009C6B77"/>
    <w:rsid w:val="009C79F8"/>
    <w:rsid w:val="009F259B"/>
    <w:rsid w:val="00A05AA5"/>
    <w:rsid w:val="00A20971"/>
    <w:rsid w:val="00A35DD5"/>
    <w:rsid w:val="00A462CA"/>
    <w:rsid w:val="00A47F4B"/>
    <w:rsid w:val="00A66E6B"/>
    <w:rsid w:val="00A76739"/>
    <w:rsid w:val="00A9637D"/>
    <w:rsid w:val="00B15B24"/>
    <w:rsid w:val="00B2114E"/>
    <w:rsid w:val="00B25282"/>
    <w:rsid w:val="00B52576"/>
    <w:rsid w:val="00B61057"/>
    <w:rsid w:val="00B72E80"/>
    <w:rsid w:val="00B8109D"/>
    <w:rsid w:val="00B81A35"/>
    <w:rsid w:val="00B869E8"/>
    <w:rsid w:val="00BD3245"/>
    <w:rsid w:val="00BF2CCF"/>
    <w:rsid w:val="00BF71EE"/>
    <w:rsid w:val="00C063AA"/>
    <w:rsid w:val="00C11932"/>
    <w:rsid w:val="00C311A7"/>
    <w:rsid w:val="00C44C6C"/>
    <w:rsid w:val="00C63669"/>
    <w:rsid w:val="00C74ED8"/>
    <w:rsid w:val="00CB4A99"/>
    <w:rsid w:val="00CC625E"/>
    <w:rsid w:val="00CD32E8"/>
    <w:rsid w:val="00CD6F18"/>
    <w:rsid w:val="00CE1FF4"/>
    <w:rsid w:val="00D1563F"/>
    <w:rsid w:val="00D20A99"/>
    <w:rsid w:val="00D25014"/>
    <w:rsid w:val="00D309EB"/>
    <w:rsid w:val="00D421AF"/>
    <w:rsid w:val="00D57B40"/>
    <w:rsid w:val="00D71C9A"/>
    <w:rsid w:val="00D8597B"/>
    <w:rsid w:val="00D85D5C"/>
    <w:rsid w:val="00D87B65"/>
    <w:rsid w:val="00D9423A"/>
    <w:rsid w:val="00DA3E93"/>
    <w:rsid w:val="00DA769F"/>
    <w:rsid w:val="00DB458F"/>
    <w:rsid w:val="00DD3F43"/>
    <w:rsid w:val="00DE4935"/>
    <w:rsid w:val="00DE6633"/>
    <w:rsid w:val="00DF6C9C"/>
    <w:rsid w:val="00E01404"/>
    <w:rsid w:val="00E07D31"/>
    <w:rsid w:val="00E12412"/>
    <w:rsid w:val="00E43911"/>
    <w:rsid w:val="00E628E1"/>
    <w:rsid w:val="00EA3F48"/>
    <w:rsid w:val="00EB411F"/>
    <w:rsid w:val="00EC2077"/>
    <w:rsid w:val="00ED1E9E"/>
    <w:rsid w:val="00ED564D"/>
    <w:rsid w:val="00ED7857"/>
    <w:rsid w:val="00EE3C77"/>
    <w:rsid w:val="00EE4A51"/>
    <w:rsid w:val="00EE768B"/>
    <w:rsid w:val="00EF03FD"/>
    <w:rsid w:val="00EF094F"/>
    <w:rsid w:val="00F00CEC"/>
    <w:rsid w:val="00F26AD8"/>
    <w:rsid w:val="00F47AC0"/>
    <w:rsid w:val="00F537CB"/>
    <w:rsid w:val="00F565B1"/>
    <w:rsid w:val="00F57538"/>
    <w:rsid w:val="00F6495A"/>
    <w:rsid w:val="00F70E81"/>
    <w:rsid w:val="00FA459E"/>
    <w:rsid w:val="00FD2988"/>
    <w:rsid w:val="00FD5E6D"/>
    <w:rsid w:val="01BD4559"/>
    <w:rsid w:val="03F80F41"/>
    <w:rsid w:val="044A4BF7"/>
    <w:rsid w:val="065D6A41"/>
    <w:rsid w:val="06BF4168"/>
    <w:rsid w:val="073D3F2F"/>
    <w:rsid w:val="08321063"/>
    <w:rsid w:val="083C4E4F"/>
    <w:rsid w:val="0A3466E3"/>
    <w:rsid w:val="0A445372"/>
    <w:rsid w:val="0AA43F7D"/>
    <w:rsid w:val="0C1F0181"/>
    <w:rsid w:val="0C387D7A"/>
    <w:rsid w:val="0D995134"/>
    <w:rsid w:val="0DF317CC"/>
    <w:rsid w:val="0E1446AE"/>
    <w:rsid w:val="112A0531"/>
    <w:rsid w:val="11625042"/>
    <w:rsid w:val="11D007C9"/>
    <w:rsid w:val="12217B86"/>
    <w:rsid w:val="12434923"/>
    <w:rsid w:val="12540F5D"/>
    <w:rsid w:val="127575F4"/>
    <w:rsid w:val="13256D52"/>
    <w:rsid w:val="137E4330"/>
    <w:rsid w:val="14257AC5"/>
    <w:rsid w:val="14977CD7"/>
    <w:rsid w:val="15AA0A99"/>
    <w:rsid w:val="17887D3B"/>
    <w:rsid w:val="185E6D88"/>
    <w:rsid w:val="192E6F54"/>
    <w:rsid w:val="1A052DF0"/>
    <w:rsid w:val="1AC8397F"/>
    <w:rsid w:val="1CCB7751"/>
    <w:rsid w:val="1CE66C44"/>
    <w:rsid w:val="1D140DF9"/>
    <w:rsid w:val="1D356C06"/>
    <w:rsid w:val="1E5A18D0"/>
    <w:rsid w:val="1E696FF1"/>
    <w:rsid w:val="20531852"/>
    <w:rsid w:val="21F229A5"/>
    <w:rsid w:val="220835B9"/>
    <w:rsid w:val="233A3831"/>
    <w:rsid w:val="23926D72"/>
    <w:rsid w:val="24AD7070"/>
    <w:rsid w:val="24C525F3"/>
    <w:rsid w:val="24E85CFC"/>
    <w:rsid w:val="2612345E"/>
    <w:rsid w:val="26843C37"/>
    <w:rsid w:val="26985E89"/>
    <w:rsid w:val="273374F9"/>
    <w:rsid w:val="27D25752"/>
    <w:rsid w:val="27F23BD2"/>
    <w:rsid w:val="29120F71"/>
    <w:rsid w:val="2A555790"/>
    <w:rsid w:val="2A5F06F3"/>
    <w:rsid w:val="2AA67297"/>
    <w:rsid w:val="2B855FD2"/>
    <w:rsid w:val="2CFF0F07"/>
    <w:rsid w:val="2E3644CD"/>
    <w:rsid w:val="2E620EB2"/>
    <w:rsid w:val="2E857C1D"/>
    <w:rsid w:val="2EEB7447"/>
    <w:rsid w:val="2FED46BD"/>
    <w:rsid w:val="30041C4E"/>
    <w:rsid w:val="30560DF7"/>
    <w:rsid w:val="308B2942"/>
    <w:rsid w:val="30E2378F"/>
    <w:rsid w:val="3155675A"/>
    <w:rsid w:val="319057B1"/>
    <w:rsid w:val="31B23DAB"/>
    <w:rsid w:val="32B347E9"/>
    <w:rsid w:val="34421D18"/>
    <w:rsid w:val="344A48C2"/>
    <w:rsid w:val="358A766C"/>
    <w:rsid w:val="38585E77"/>
    <w:rsid w:val="397156AA"/>
    <w:rsid w:val="3A960861"/>
    <w:rsid w:val="3AA80595"/>
    <w:rsid w:val="3B3616FD"/>
    <w:rsid w:val="3E7D080B"/>
    <w:rsid w:val="41F42EFC"/>
    <w:rsid w:val="42707804"/>
    <w:rsid w:val="427A659F"/>
    <w:rsid w:val="43545C34"/>
    <w:rsid w:val="436314FD"/>
    <w:rsid w:val="4405754E"/>
    <w:rsid w:val="44F14FA9"/>
    <w:rsid w:val="4613756B"/>
    <w:rsid w:val="46CC50E3"/>
    <w:rsid w:val="4A8A5161"/>
    <w:rsid w:val="4ABF25B2"/>
    <w:rsid w:val="4B8A7CA7"/>
    <w:rsid w:val="4BD45F5E"/>
    <w:rsid w:val="4D517588"/>
    <w:rsid w:val="4D622EDF"/>
    <w:rsid w:val="4D8C33FE"/>
    <w:rsid w:val="4DBB3842"/>
    <w:rsid w:val="4E1F4272"/>
    <w:rsid w:val="4ED11A10"/>
    <w:rsid w:val="4FEA3AAE"/>
    <w:rsid w:val="4FF0087E"/>
    <w:rsid w:val="500F4D5A"/>
    <w:rsid w:val="506511A0"/>
    <w:rsid w:val="512B513A"/>
    <w:rsid w:val="51852020"/>
    <w:rsid w:val="535306C3"/>
    <w:rsid w:val="53AD12A5"/>
    <w:rsid w:val="53CF512F"/>
    <w:rsid w:val="54125136"/>
    <w:rsid w:val="546B7A30"/>
    <w:rsid w:val="55364836"/>
    <w:rsid w:val="57873B8D"/>
    <w:rsid w:val="59F60B51"/>
    <w:rsid w:val="608903FE"/>
    <w:rsid w:val="60C2740B"/>
    <w:rsid w:val="60EB4BB4"/>
    <w:rsid w:val="611F02AD"/>
    <w:rsid w:val="619C0F9D"/>
    <w:rsid w:val="61AC1B5F"/>
    <w:rsid w:val="62B63924"/>
    <w:rsid w:val="63B574FA"/>
    <w:rsid w:val="645B1820"/>
    <w:rsid w:val="64A149F8"/>
    <w:rsid w:val="66132D9C"/>
    <w:rsid w:val="661E05F6"/>
    <w:rsid w:val="66E005EB"/>
    <w:rsid w:val="67866586"/>
    <w:rsid w:val="687D23CF"/>
    <w:rsid w:val="68801F06"/>
    <w:rsid w:val="69DE3BB9"/>
    <w:rsid w:val="6B0E0FB6"/>
    <w:rsid w:val="6C9D515B"/>
    <w:rsid w:val="6F8226D2"/>
    <w:rsid w:val="6F8F0E00"/>
    <w:rsid w:val="720F142F"/>
    <w:rsid w:val="72417502"/>
    <w:rsid w:val="733A02F9"/>
    <w:rsid w:val="73E52544"/>
    <w:rsid w:val="74E64614"/>
    <w:rsid w:val="75DD04B9"/>
    <w:rsid w:val="767256A2"/>
    <w:rsid w:val="76886344"/>
    <w:rsid w:val="779A6BC6"/>
    <w:rsid w:val="77D34B0B"/>
    <w:rsid w:val="77E94BDC"/>
    <w:rsid w:val="7B3E48E7"/>
    <w:rsid w:val="7B8A11BD"/>
    <w:rsid w:val="7BD4228D"/>
    <w:rsid w:val="7CA0464C"/>
    <w:rsid w:val="7D6D2510"/>
    <w:rsid w:val="7D785182"/>
    <w:rsid w:val="7E33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200" w:leftChars="200"/>
    </w:pPr>
  </w:style>
  <w:style w:type="paragraph" w:styleId="3">
    <w:name w:val="annotation text"/>
    <w:basedOn w:val="1"/>
    <w:link w:val="17"/>
    <w:qFormat/>
    <w:uiPriority w:val="0"/>
    <w:pPr>
      <w:jc w:val="left"/>
    </w:pPr>
  </w:style>
  <w:style w:type="paragraph" w:styleId="4">
    <w:name w:val="Date"/>
    <w:basedOn w:val="1"/>
    <w:next w:val="1"/>
    <w:qFormat/>
    <w:uiPriority w:val="0"/>
    <w:pPr>
      <w:ind w:left="100" w:leftChars="2500"/>
    </w:pPr>
  </w:style>
  <w:style w:type="paragraph" w:styleId="5">
    <w:name w:val="Balloon Text"/>
    <w:basedOn w:val="1"/>
    <w:link w:val="18"/>
    <w:qFormat/>
    <w:uiPriority w:val="0"/>
    <w:rPr>
      <w:sz w:val="18"/>
      <w:szCs w:val="18"/>
    </w:rPr>
  </w:style>
  <w:style w:type="paragraph" w:styleId="6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9">
    <w:name w:val="annotation subject"/>
    <w:basedOn w:val="3"/>
    <w:next w:val="3"/>
    <w:link w:val="21"/>
    <w:qFormat/>
    <w:uiPriority w:val="0"/>
    <w:rPr>
      <w:b/>
      <w:bCs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FollowedHyperlink"/>
    <w:basedOn w:val="12"/>
    <w:qFormat/>
    <w:uiPriority w:val="0"/>
    <w:rPr>
      <w:color w:val="800080"/>
      <w:u w:val="single"/>
    </w:rPr>
  </w:style>
  <w:style w:type="character" w:styleId="15">
    <w:name w:val="Hyperlink"/>
    <w:qFormat/>
    <w:uiPriority w:val="0"/>
    <w:rPr>
      <w:color w:val="0000FF"/>
      <w:u w:val="single"/>
    </w:rPr>
  </w:style>
  <w:style w:type="character" w:styleId="16">
    <w:name w:val="annotation reference"/>
    <w:qFormat/>
    <w:uiPriority w:val="0"/>
    <w:rPr>
      <w:sz w:val="21"/>
      <w:szCs w:val="21"/>
    </w:rPr>
  </w:style>
  <w:style w:type="character" w:customStyle="1" w:styleId="17">
    <w:name w:val="批注文字 字符"/>
    <w:link w:val="3"/>
    <w:qFormat/>
    <w:uiPriority w:val="0"/>
    <w:rPr>
      <w:kern w:val="2"/>
      <w:sz w:val="21"/>
      <w:szCs w:val="24"/>
    </w:rPr>
  </w:style>
  <w:style w:type="character" w:customStyle="1" w:styleId="18">
    <w:name w:val="批注框文本 字符"/>
    <w:link w:val="5"/>
    <w:qFormat/>
    <w:uiPriority w:val="0"/>
    <w:rPr>
      <w:kern w:val="2"/>
      <w:sz w:val="18"/>
      <w:szCs w:val="18"/>
    </w:rPr>
  </w:style>
  <w:style w:type="character" w:customStyle="1" w:styleId="19">
    <w:name w:val="页脚 字符"/>
    <w:link w:val="6"/>
    <w:qFormat/>
    <w:uiPriority w:val="0"/>
    <w:rPr>
      <w:kern w:val="2"/>
      <w:sz w:val="18"/>
      <w:szCs w:val="18"/>
    </w:rPr>
  </w:style>
  <w:style w:type="character" w:customStyle="1" w:styleId="20">
    <w:name w:val="页眉 字符"/>
    <w:link w:val="7"/>
    <w:qFormat/>
    <w:uiPriority w:val="0"/>
    <w:rPr>
      <w:kern w:val="2"/>
      <w:sz w:val="18"/>
      <w:szCs w:val="18"/>
    </w:rPr>
  </w:style>
  <w:style w:type="character" w:customStyle="1" w:styleId="21">
    <w:name w:val="批注主题 字符"/>
    <w:link w:val="9"/>
    <w:qFormat/>
    <w:uiPriority w:val="0"/>
    <w:rPr>
      <w:b/>
      <w:bCs/>
      <w:kern w:val="2"/>
      <w:sz w:val="21"/>
      <w:szCs w:val="24"/>
    </w:rPr>
  </w:style>
  <w:style w:type="character" w:customStyle="1" w:styleId="22">
    <w:name w:val="region"/>
    <w:qFormat/>
    <w:uiPriority w:val="0"/>
  </w:style>
  <w:style w:type="paragraph" w:customStyle="1" w:styleId="23">
    <w:name w:val="公文正文"/>
    <w:basedOn w:val="1"/>
    <w:qFormat/>
    <w:uiPriority w:val="0"/>
    <w:pPr>
      <w:spacing w:line="560" w:lineRule="exact"/>
      <w:ind w:firstLine="640" w:firstLineChars="200"/>
    </w:pPr>
    <w:rPr>
      <w:rFonts w:ascii="仿宋_GB2312" w:eastAsia="仿宋_GB2312"/>
      <w:sz w:val="32"/>
      <w:szCs w:val="32"/>
    </w:rPr>
  </w:style>
  <w:style w:type="paragraph" w:customStyle="1" w:styleId="24">
    <w:name w:val="一级标题"/>
    <w:basedOn w:val="1"/>
    <w:qFormat/>
    <w:uiPriority w:val="0"/>
    <w:pPr>
      <w:widowControl/>
      <w:kinsoku w:val="0"/>
      <w:autoSpaceDE w:val="0"/>
      <w:autoSpaceDN w:val="0"/>
      <w:adjustRightInd w:val="0"/>
      <w:snapToGrid w:val="0"/>
      <w:ind w:firstLine="640" w:firstLineChars="200"/>
      <w:jc w:val="left"/>
      <w:textAlignment w:val="baseline"/>
    </w:pPr>
    <w:rPr>
      <w:rFonts w:ascii="黑体" w:hAnsi="黑体" w:eastAsia="黑体"/>
      <w:snapToGrid w:val="0"/>
      <w:color w:val="000000"/>
      <w:kern w:val="0"/>
      <w:sz w:val="32"/>
      <w:szCs w:val="32"/>
    </w:rPr>
  </w:style>
  <w:style w:type="paragraph" w:customStyle="1" w:styleId="25">
    <w:name w:val="二级标题"/>
    <w:basedOn w:val="1"/>
    <w:qFormat/>
    <w:uiPriority w:val="0"/>
    <w:pPr>
      <w:widowControl/>
      <w:kinsoku w:val="0"/>
      <w:autoSpaceDE w:val="0"/>
      <w:autoSpaceDN w:val="0"/>
      <w:adjustRightInd w:val="0"/>
      <w:snapToGrid w:val="0"/>
      <w:ind w:firstLine="640" w:firstLineChars="200"/>
      <w:jc w:val="left"/>
      <w:textAlignment w:val="baseline"/>
    </w:pPr>
    <w:rPr>
      <w:rFonts w:ascii="楷体_GB2312" w:eastAsia="楷体_GB2312"/>
      <w:snapToGrid w:val="0"/>
      <w:color w:val="000000"/>
      <w:kern w:val="0"/>
      <w:sz w:val="32"/>
      <w:szCs w:val="32"/>
    </w:rPr>
  </w:style>
  <w:style w:type="paragraph" w:customStyle="1" w:styleId="26">
    <w:name w:val="文件标题"/>
    <w:basedOn w:val="1"/>
    <w:qFormat/>
    <w:uiPriority w:val="0"/>
    <w:pPr>
      <w:spacing w:line="700" w:lineRule="exact"/>
      <w:jc w:val="center"/>
    </w:pPr>
    <w:rPr>
      <w:rFonts w:ascii="方正小标宋简体" w:eastAsia="方正小标宋简体"/>
      <w:sz w:val="44"/>
      <w:szCs w:val="44"/>
    </w:rPr>
  </w:style>
  <w:style w:type="paragraph" w:customStyle="1" w:styleId="27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8">
    <w:name w:val="机关标识"/>
    <w:basedOn w:val="1"/>
    <w:qFormat/>
    <w:uiPriority w:val="0"/>
    <w:pPr>
      <w:jc w:val="center"/>
    </w:pPr>
    <w:rPr>
      <w:rFonts w:eastAsia="公文小标宋简"/>
      <w:color w:val="FF0000"/>
      <w:sz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6</Pages>
  <Words>2339</Words>
  <Characters>2466</Characters>
  <Lines>10</Lines>
  <Paragraphs>3</Paragraphs>
  <TotalTime>7</TotalTime>
  <ScaleCrop>false</ScaleCrop>
  <LinksUpToDate>false</LinksUpToDate>
  <CharactersWithSpaces>2496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2023-10-17T03:28:00Z</dcterms:created>
  <dc:creator>X</dc:creator>
  <cp:lastModifiedBy>张</cp:lastModifiedBy>
  <cp:lastPrinted>2023-10-16T07:38:00Z</cp:lastPrinted>
  <dcterms:modified xsi:type="dcterms:W3CDTF">2026-09-09T08:13:02Z</dcterms:modified>
  <dc:title>中国酒业协会啤酒分会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2D2A838CD2C6494BBA5FAFDE49ADD406_13</vt:lpwstr>
  </property>
  <property fmtid="{D5CDD505-2E9C-101B-9397-08002B2CF9AE}" pid="4" name="KSOTemplateDocerSaveRecord">
    <vt:lpwstr>eyJoZGlkIjoiOGQ5M2Q3MTUyZDljMmNmOTcwNzI2Nzg1YzQ5MDFmNDUiLCJ1c2VySWQiOiIyNTIwNTU2NzQifQ==</vt:lpwstr>
  </property>
</Properties>
</file>